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0088C50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006B05D1">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6B05D1">
        <w:rPr>
          <w:rFonts w:ascii="Arial" w:hAnsi="Arial" w:cs="Arial"/>
          <w:b/>
          <w:sz w:val="22"/>
          <w:szCs w:val="22"/>
        </w:rPr>
        <w:t>1</w:t>
      </w:r>
      <w:r w:rsidR="00CB7C53">
        <w:rPr>
          <w:rFonts w:ascii="Arial" w:hAnsi="Arial" w:cs="Arial"/>
          <w:b/>
          <w:sz w:val="22"/>
          <w:szCs w:val="22"/>
        </w:rPr>
        <w:t>3240</w:t>
      </w:r>
    </w:p>
    <w:p w14:paraId="0A9F36F3" w14:textId="7D4E815A" w:rsidR="00830EEF" w:rsidRPr="00830EEF" w:rsidRDefault="006B05D1" w:rsidP="00830EEF">
      <w:pPr>
        <w:widowControl w:val="0"/>
        <w:spacing w:after="0"/>
        <w:rPr>
          <w:rFonts w:ascii="Arial" w:hAnsi="Arial"/>
          <w:b/>
          <w:noProof/>
          <w:sz w:val="22"/>
          <w:szCs w:val="22"/>
        </w:rPr>
      </w:pPr>
      <w:r>
        <w:rPr>
          <w:rFonts w:ascii="Arial" w:hAnsi="Arial"/>
          <w:b/>
          <w:noProof/>
          <w:sz w:val="22"/>
          <w:szCs w:val="22"/>
        </w:rPr>
        <w:t>Prague</w:t>
      </w:r>
      <w:r w:rsidR="006224D4">
        <w:rPr>
          <w:rFonts w:ascii="Arial" w:hAnsi="Arial"/>
          <w:b/>
          <w:noProof/>
          <w:sz w:val="22"/>
          <w:szCs w:val="22"/>
        </w:rPr>
        <w:t xml:space="preserve">, </w:t>
      </w:r>
      <w:r>
        <w:rPr>
          <w:rFonts w:ascii="Arial" w:hAnsi="Arial"/>
          <w:b/>
          <w:noProof/>
          <w:sz w:val="22"/>
          <w:szCs w:val="22"/>
        </w:rPr>
        <w:t>Czech Republic</w:t>
      </w:r>
      <w:r w:rsidR="00830EEF" w:rsidRPr="00830EEF">
        <w:rPr>
          <w:rFonts w:ascii="Arial" w:hAnsi="Arial"/>
          <w:b/>
          <w:noProof/>
          <w:sz w:val="22"/>
          <w:szCs w:val="22"/>
        </w:rPr>
        <w:t xml:space="preserve">, </w:t>
      </w:r>
      <w:r>
        <w:rPr>
          <w:rFonts w:ascii="Arial" w:hAnsi="Arial"/>
          <w:b/>
          <w:noProof/>
          <w:sz w:val="22"/>
          <w:szCs w:val="22"/>
        </w:rPr>
        <w:t>Oct</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155EFA">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8383CD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6198B" w:rsidRPr="0066198B">
        <w:rPr>
          <w:rFonts w:ascii="Arial" w:hAnsi="Arial" w:cs="Arial"/>
          <w:b/>
          <w:sz w:val="22"/>
        </w:rPr>
        <w:t>Discussion on system parameters for 6G study</w:t>
      </w:r>
    </w:p>
    <w:p w14:paraId="73AD8CE3" w14:textId="117E2DA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6198B">
        <w:rPr>
          <w:rFonts w:ascii="Arial" w:hAnsi="Arial" w:cs="Arial"/>
          <w:b/>
          <w:bCs/>
          <w:sz w:val="22"/>
          <w:lang w:eastAsia="zh-CN"/>
        </w:rPr>
        <w:t>8</w:t>
      </w:r>
      <w:r w:rsidR="00CD6A21">
        <w:rPr>
          <w:rFonts w:ascii="Arial" w:hAnsi="Arial" w:cs="Arial"/>
          <w:b/>
          <w:bCs/>
          <w:sz w:val="22"/>
          <w:lang w:eastAsia="zh-CN"/>
        </w:rPr>
        <w:t>.</w:t>
      </w:r>
      <w:r w:rsidR="0066198B">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177CB020" w14:textId="77777777" w:rsidR="00B7454C" w:rsidRDefault="00B7454C" w:rsidP="00B7454C">
      <w:pPr>
        <w:pStyle w:val="B1"/>
        <w:ind w:left="0" w:firstLine="0"/>
        <w:rPr>
          <w:sz w:val="24"/>
          <w:szCs w:val="24"/>
          <w:lang w:eastAsia="zh-CN"/>
        </w:rPr>
      </w:pPr>
      <w:r w:rsidRPr="00897753">
        <w:rPr>
          <w:sz w:val="24"/>
          <w:szCs w:val="24"/>
          <w:lang w:eastAsia="zh-CN"/>
        </w:rPr>
        <w:t>Following the completion of 5G Release-15 and subsequent enhancements in Releases-16 to -1</w:t>
      </w:r>
      <w:r>
        <w:rPr>
          <w:sz w:val="24"/>
          <w:szCs w:val="24"/>
          <w:lang w:eastAsia="zh-CN"/>
        </w:rPr>
        <w:t>9</w:t>
      </w:r>
      <w:r w:rsidRPr="00897753">
        <w:rPr>
          <w:sz w:val="24"/>
          <w:szCs w:val="24"/>
          <w:lang w:eastAsia="zh-CN"/>
        </w:rPr>
        <w:t xml:space="preserve">, 3GPP </w:t>
      </w:r>
      <w:r>
        <w:rPr>
          <w:sz w:val="24"/>
          <w:szCs w:val="24"/>
          <w:lang w:eastAsia="zh-CN"/>
        </w:rPr>
        <w:t>RAN has initiated a RAN level 6G study item and a WG level 6G study item respectively [1][2]. The overall objectives for the WG level 6G study item can be found below [2]:</w:t>
      </w:r>
    </w:p>
    <w:tbl>
      <w:tblPr>
        <w:tblStyle w:val="TableGrid"/>
        <w:tblW w:w="0" w:type="auto"/>
        <w:tblLook w:val="04A0" w:firstRow="1" w:lastRow="0" w:firstColumn="1" w:lastColumn="0" w:noHBand="0" w:noVBand="1"/>
      </w:tblPr>
      <w:tblGrid>
        <w:gridCol w:w="10457"/>
      </w:tblGrid>
      <w:tr w:rsidR="00B7454C" w:rsidRPr="000C2445" w14:paraId="71EE3C46" w14:textId="77777777" w:rsidTr="002C0BA0">
        <w:tc>
          <w:tcPr>
            <w:tcW w:w="10457" w:type="dxa"/>
          </w:tcPr>
          <w:p w14:paraId="257D7300" w14:textId="77777777" w:rsidR="00B7454C" w:rsidRPr="000C2445" w:rsidRDefault="00B7454C" w:rsidP="002C0BA0">
            <w:pPr>
              <w:rPr>
                <w:i/>
                <w:iCs/>
                <w:color w:val="000000" w:themeColor="text1"/>
                <w:sz w:val="18"/>
                <w:szCs w:val="18"/>
              </w:rPr>
            </w:pPr>
            <w:r w:rsidRPr="000C2445">
              <w:rPr>
                <w:i/>
                <w:iCs/>
                <w:color w:val="000000" w:themeColor="text1"/>
                <w:sz w:val="18"/>
                <w:szCs w:val="18"/>
              </w:rPr>
              <w:t>The detailed objectives of the study are:</w:t>
            </w:r>
          </w:p>
          <w:p w14:paraId="58B18364"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Single technology framework based on a stand-alone architecture</w:t>
            </w:r>
            <w:r w:rsidRPr="000C2445">
              <w:rPr>
                <w:rFonts w:hint="eastAsia"/>
                <w:i/>
                <w:iCs/>
                <w:color w:val="000000" w:themeColor="text1"/>
                <w:sz w:val="18"/>
                <w:szCs w:val="18"/>
                <w:lang w:eastAsia="ja-JP"/>
              </w:rPr>
              <w:t xml:space="preserve"> (Note1)</w:t>
            </w:r>
            <w:r w:rsidRPr="000C2445">
              <w:rPr>
                <w:i/>
                <w:iCs/>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0A7C9B"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065B01A8"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Energy efficiency and energy saving: both for network and device.</w:t>
            </w:r>
          </w:p>
          <w:p w14:paraId="6C5B381C"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 xml:space="preserve">Enhanced spectral efficiency. </w:t>
            </w:r>
          </w:p>
          <w:p w14:paraId="02847F37"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Enhanced overall coverage, focus on cell-edge performance and UL coverage.</w:t>
            </w:r>
          </w:p>
          <w:p w14:paraId="301109F8"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Wider channel bandwidth (at least 200MHz) support for 6G deployments at least above 2 GHz, around 7 GHz.</w:t>
            </w:r>
          </w:p>
          <w:p w14:paraId="18B83049"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Re-use of existing 5G mid-band (~3.5GHz) site grid for 6G deployments in at least around 7 GHz and targeting comparable coverage to 5G mid-band.</w:t>
            </w:r>
          </w:p>
          <w:p w14:paraId="6D212C0B"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Target scalable and forward compatible design for diverse device types.</w:t>
            </w:r>
          </w:p>
          <w:p w14:paraId="2CA3A5CC"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Improved spectrum utilization and operations taking into account diverse spectrum allocations.</w:t>
            </w:r>
          </w:p>
          <w:p w14:paraId="1D1C4A12"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Aim at using common 6G Radio design, which meets mobile broadband service requirements as high priority, to also meet vertical needs.</w:t>
            </w:r>
          </w:p>
          <w:p w14:paraId="6152488A"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Aim at a harmonized 6G Radio design for TN and NTN, including their integration.</w:t>
            </w:r>
          </w:p>
          <w:p w14:paraId="2CB5B239" w14:textId="77777777" w:rsidR="00B7454C" w:rsidRPr="000C2445" w:rsidRDefault="00B7454C" w:rsidP="00B7454C">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System simplification, including reducing configuration complexity, enabling more efficient Cell/UE management, etc.</w:t>
            </w:r>
          </w:p>
          <w:p w14:paraId="5182F140" w14:textId="77777777" w:rsidR="00B7454C" w:rsidRPr="000C2445" w:rsidRDefault="00B7454C"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Note1: </w:t>
            </w:r>
            <w:r w:rsidRPr="000C2445">
              <w:rPr>
                <w:i/>
                <w:iCs/>
                <w:color w:val="000000" w:themeColor="text1"/>
                <w:sz w:val="18"/>
                <w:szCs w:val="18"/>
                <w:lang w:eastAsia="ja-JP"/>
              </w:rPr>
              <w:t>the term stand-alone architecture does not imply any particular Core network architecture, which is up to SA2 discussion.</w:t>
            </w:r>
          </w:p>
          <w:p w14:paraId="276DF519"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Physical Layer structure for 6GR, </w:t>
            </w:r>
          </w:p>
          <w:p w14:paraId="4060998C"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Waveforms (OFDM-based) and modulations. 5G NR Waveforms and modulation should be considered for 6GR and is also the benchmark for other potential proposals. [RAN1, RAN4]</w:t>
            </w:r>
          </w:p>
          <w:p w14:paraId="54EF650D"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Frame structure, including compatibility with 5G NR to allow for efficient 5G-6G Multi-RAT Spectrum Sharing (MRSS). [RAN1]</w:t>
            </w:r>
          </w:p>
          <w:p w14:paraId="7F0491B7"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Channel coding, using LDPC and Polar Code as baseline, considering applicable extensions to satisfy 6G requirements and characteristics with acceptable performance/complexity trade-off [RAN1]</w:t>
            </w:r>
          </w:p>
          <w:p w14:paraId="6D570C31"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Channel Bandwidth (at least minimum and maximum), Numerology, avoiding multiple numerologies for the same band / sub-range (e.g., enabling synergies among frequency bands in the ~7GHz range)</w:t>
            </w:r>
            <w:r w:rsidRPr="000C2445">
              <w:rPr>
                <w:rFonts w:hint="eastAsia"/>
                <w:i/>
                <w:iCs/>
                <w:color w:val="000000" w:themeColor="text1"/>
                <w:sz w:val="18"/>
                <w:szCs w:val="18"/>
                <w:lang w:eastAsia="ja-JP"/>
              </w:rPr>
              <w:t xml:space="preserve"> </w:t>
            </w:r>
            <w:r w:rsidRPr="000C2445">
              <w:rPr>
                <w:i/>
                <w:iCs/>
                <w:color w:val="000000" w:themeColor="text1"/>
                <w:sz w:val="18"/>
                <w:szCs w:val="18"/>
              </w:rPr>
              <w:t>[RAN1, RAN4]</w:t>
            </w:r>
          </w:p>
          <w:p w14:paraId="3F7BB79A"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Physical layer control, data scheduling and HARQ operation [RAN1, RAN2]</w:t>
            </w:r>
          </w:p>
          <w:p w14:paraId="083F55E8"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MIMO operation [RAN1, RAN4]</w:t>
            </w:r>
          </w:p>
          <w:p w14:paraId="00CF5949"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 xml:space="preserve">Duplexing [RAN1, RAN4] </w:t>
            </w:r>
          </w:p>
          <w:p w14:paraId="2DA0FB3F"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Initial access [RAN1, RAN2, RAN4]</w:t>
            </w:r>
          </w:p>
          <w:p w14:paraId="13D35C6F"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Studies on synchronization signal and raster, broadcast signals/channel and physical </w:t>
            </w:r>
            <w:proofErr w:type="gramStart"/>
            <w:r w:rsidRPr="000C2445">
              <w:rPr>
                <w:i/>
                <w:iCs/>
                <w:color w:val="000000" w:themeColor="text1"/>
                <w:sz w:val="18"/>
                <w:szCs w:val="18"/>
              </w:rPr>
              <w:t>random access</w:t>
            </w:r>
            <w:proofErr w:type="gramEnd"/>
            <w:r w:rsidRPr="000C2445">
              <w:rPr>
                <w:i/>
                <w:iCs/>
                <w:color w:val="000000" w:themeColor="text1"/>
                <w:sz w:val="18"/>
                <w:szCs w:val="18"/>
              </w:rPr>
              <w:t xml:space="preserve"> channel [RAN1, RAN4]</w:t>
            </w:r>
          </w:p>
          <w:p w14:paraId="2E8DC450"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Studies on initial access procedure, random access procedures, system information and paging [RAN2, RAN1, RAN4]   </w:t>
            </w:r>
          </w:p>
          <w:p w14:paraId="0FB0F2D1"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6GR spectrum utilization and aggregation.  [RAN1, RAN2, RAN4]</w:t>
            </w:r>
          </w:p>
          <w:p w14:paraId="125FEB2C" w14:textId="77777777" w:rsidR="00B7454C" w:rsidRPr="000C2445" w:rsidRDefault="00B7454C" w:rsidP="00B7454C">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Other physical layer signals, channels and procedures [RAN1, RAN2, RAN4]</w:t>
            </w:r>
          </w:p>
          <w:p w14:paraId="04CDAB67" w14:textId="77777777" w:rsidR="00B7454C" w:rsidRPr="000C2445" w:rsidRDefault="00B7454C" w:rsidP="00B7454C">
            <w:pPr>
              <w:pStyle w:val="ListParagraph"/>
              <w:numPr>
                <w:ilvl w:val="1"/>
                <w:numId w:val="37"/>
              </w:numPr>
              <w:ind w:firstLineChars="0"/>
              <w:contextualSpacing/>
              <w:rPr>
                <w:i/>
                <w:iCs/>
                <w:color w:val="000000" w:themeColor="text1"/>
                <w:sz w:val="18"/>
                <w:szCs w:val="18"/>
              </w:rPr>
            </w:pPr>
            <w:r w:rsidRPr="000C2445">
              <w:rPr>
                <w:i/>
                <w:iCs/>
                <w:color w:val="000000" w:themeColor="text1"/>
                <w:sz w:val="18"/>
                <w:szCs w:val="18"/>
              </w:rPr>
              <w:t>Evaluate performance of at least energy efficiency, spectrum efficiency, and coverage compared to 5G NR, and deliver the initial result at the end of study [RAN</w:t>
            </w:r>
            <w:r w:rsidRPr="000C2445">
              <w:rPr>
                <w:rFonts w:hint="eastAsia"/>
                <w:i/>
                <w:iCs/>
                <w:color w:val="000000" w:themeColor="text1"/>
                <w:sz w:val="18"/>
                <w:szCs w:val="18"/>
                <w:lang w:eastAsia="ja-JP"/>
              </w:rPr>
              <w:t>1</w:t>
            </w:r>
            <w:r w:rsidRPr="000C2445">
              <w:rPr>
                <w:i/>
                <w:iCs/>
                <w:color w:val="000000" w:themeColor="text1"/>
                <w:sz w:val="18"/>
                <w:szCs w:val="18"/>
              </w:rPr>
              <w:t>].</w:t>
            </w:r>
          </w:p>
          <w:p w14:paraId="613530EC" w14:textId="77777777" w:rsidR="00B7454C" w:rsidRPr="000C2445" w:rsidRDefault="00B7454C" w:rsidP="00B7454C">
            <w:pPr>
              <w:pStyle w:val="ListParagraph"/>
              <w:numPr>
                <w:ilvl w:val="2"/>
                <w:numId w:val="37"/>
              </w:numPr>
              <w:ind w:firstLineChars="0"/>
              <w:contextualSpacing/>
              <w:rPr>
                <w:i/>
                <w:iCs/>
                <w:color w:val="000000" w:themeColor="text1"/>
                <w:sz w:val="18"/>
                <w:szCs w:val="18"/>
              </w:rPr>
            </w:pPr>
            <w:r w:rsidRPr="000C2445">
              <w:rPr>
                <w:rFonts w:hint="eastAsia"/>
                <w:i/>
                <w:iCs/>
                <w:color w:val="000000" w:themeColor="text1"/>
                <w:sz w:val="18"/>
                <w:szCs w:val="18"/>
                <w:lang w:eastAsia="ja-JP"/>
              </w:rPr>
              <w:t>RAN4 can be involved, if necessary, based on the LS from RAN1</w:t>
            </w:r>
          </w:p>
          <w:p w14:paraId="50A2AD28"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 Radio interface protocol architecture and procedures for 6GR [RAN2, RAN1, RAN4, RAN3]</w:t>
            </w:r>
          </w:p>
          <w:p w14:paraId="0BD9AA68" w14:textId="77777777" w:rsidR="00B7454C" w:rsidRPr="000C2445" w:rsidRDefault="00B7454C" w:rsidP="00B7454C">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User Plane architecture and protocol design [RAN2]</w:t>
            </w:r>
          </w:p>
          <w:p w14:paraId="386B0736" w14:textId="77777777" w:rsidR="00B7454C" w:rsidRPr="000C2445" w:rsidRDefault="00B7454C" w:rsidP="00B7454C">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Control Plane architecture (including RRC states) and protocol design [RAN2, RAN3]</w:t>
            </w:r>
          </w:p>
          <w:p w14:paraId="7D007BA1" w14:textId="77777777" w:rsidR="00B7454C" w:rsidRPr="000C2445" w:rsidRDefault="00B7454C" w:rsidP="00B7454C">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Access stratum security aspects, in alignment with requirements from SA3 [RAN2]</w:t>
            </w:r>
          </w:p>
          <w:p w14:paraId="1693C79A" w14:textId="77777777" w:rsidR="00B7454C" w:rsidRPr="000C2445" w:rsidRDefault="00B7454C" w:rsidP="00B7454C">
            <w:pPr>
              <w:pStyle w:val="ListParagraph"/>
              <w:numPr>
                <w:ilvl w:val="0"/>
                <w:numId w:val="41"/>
              </w:numPr>
              <w:spacing w:after="120"/>
              <w:ind w:firstLineChars="0"/>
              <w:contextualSpacing/>
              <w:rPr>
                <w:bCs/>
                <w:i/>
                <w:iCs/>
                <w:sz w:val="18"/>
                <w:szCs w:val="18"/>
              </w:rPr>
            </w:pPr>
            <w:r w:rsidRPr="000C2445">
              <w:rPr>
                <w:rFonts w:hint="eastAsia"/>
                <w:i/>
                <w:iCs/>
                <w:color w:val="000000" w:themeColor="text1"/>
                <w:sz w:val="18"/>
                <w:szCs w:val="18"/>
                <w:lang w:eastAsia="ja-JP"/>
              </w:rPr>
              <w:t>Radio s</w:t>
            </w:r>
            <w:r w:rsidRPr="000C2445">
              <w:rPr>
                <w:i/>
                <w:iCs/>
                <w:color w:val="000000" w:themeColor="text1"/>
                <w:sz w:val="18"/>
                <w:szCs w:val="18"/>
              </w:rPr>
              <w:t>ignalling framework for UE capabilities, aiming at improvements and simplification compared to 5G NR [RAN2, RAN1, RAN4]</w:t>
            </w:r>
          </w:p>
          <w:p w14:paraId="3E5D1904" w14:textId="77777777" w:rsidR="00B7454C" w:rsidRPr="000C2445" w:rsidRDefault="00B7454C" w:rsidP="00B7454C">
            <w:pPr>
              <w:pStyle w:val="ListParagraph"/>
              <w:numPr>
                <w:ilvl w:val="0"/>
                <w:numId w:val="41"/>
              </w:numPr>
              <w:spacing w:after="120"/>
              <w:ind w:firstLineChars="0"/>
              <w:contextualSpacing/>
              <w:rPr>
                <w:bCs/>
                <w:i/>
                <w:iCs/>
                <w:sz w:val="18"/>
                <w:szCs w:val="18"/>
              </w:rPr>
            </w:pPr>
            <w:r w:rsidRPr="000C2445">
              <w:rPr>
                <w:bCs/>
                <w:i/>
                <w:iCs/>
                <w:sz w:val="18"/>
                <w:szCs w:val="18"/>
              </w:rPr>
              <w:t>Data transfer design to support various types of data (e.g. AI/ML, Sensing, etc) [RAN2</w:t>
            </w:r>
            <w:r w:rsidRPr="000C2445">
              <w:rPr>
                <w:rFonts w:hint="eastAsia"/>
                <w:bCs/>
                <w:i/>
                <w:iCs/>
                <w:sz w:val="18"/>
                <w:szCs w:val="18"/>
                <w:lang w:eastAsia="ja-JP"/>
              </w:rPr>
              <w:t xml:space="preserve">, </w:t>
            </w:r>
            <w:r w:rsidRPr="000C2445">
              <w:rPr>
                <w:bCs/>
                <w:i/>
                <w:iCs/>
                <w:sz w:val="18"/>
                <w:szCs w:val="18"/>
              </w:rPr>
              <w:t>RAN3]</w:t>
            </w:r>
          </w:p>
          <w:p w14:paraId="14957F87"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Mobility for 6GR (for all RRC states), including related RRM [RAN2, RAN1, RAN4, RAN3]</w:t>
            </w:r>
          </w:p>
          <w:p w14:paraId="464A260D"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6GR core and performance requirements </w:t>
            </w:r>
          </w:p>
          <w:p w14:paraId="25A2898E"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lastRenderedPageBreak/>
              <w:t>General RF aspects [RAN4]</w:t>
            </w:r>
          </w:p>
          <w:p w14:paraId="6783D557"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Intra-3GPP co-existence studies</w:t>
            </w:r>
          </w:p>
          <w:p w14:paraId="479C52C1"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RF related system parameters and requirements</w:t>
            </w:r>
          </w:p>
          <w:p w14:paraId="531FA262"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BS RF requirement aspects including band [RAN4]</w:t>
            </w:r>
          </w:p>
          <w:p w14:paraId="7FA5757F"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BS RF requirement and testing framework aiming at improvements and/or simplification compared to 5G NR, including MSR and AAS operation</w:t>
            </w:r>
          </w:p>
          <w:p w14:paraId="0999788F"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BS </w:t>
            </w:r>
            <w:proofErr w:type="gramStart"/>
            <w:r w:rsidRPr="000C2445">
              <w:rPr>
                <w:i/>
                <w:iCs/>
                <w:color w:val="000000" w:themeColor="text1"/>
                <w:sz w:val="18"/>
                <w:szCs w:val="18"/>
              </w:rPr>
              <w:t>core,  conformance</w:t>
            </w:r>
            <w:proofErr w:type="gramEnd"/>
            <w:r w:rsidRPr="000C2445">
              <w:rPr>
                <w:i/>
                <w:iCs/>
                <w:color w:val="000000" w:themeColor="text1"/>
                <w:sz w:val="18"/>
                <w:szCs w:val="18"/>
              </w:rPr>
              <w:t xml:space="preserve"> specifications, including structure and drafting principles </w:t>
            </w:r>
          </w:p>
          <w:p w14:paraId="5FB2BD52"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UE RF requirement aspects including band and band combination [RAN4]</w:t>
            </w:r>
          </w:p>
          <w:p w14:paraId="6715D58B"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UE RF requirement framework aiming at improvements and/or simplification compared to 5G NR</w:t>
            </w:r>
          </w:p>
          <w:p w14:paraId="4BAE1EC5"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UE RF specification(s), including structure, drafting principles, and database for band combination </w:t>
            </w:r>
          </w:p>
          <w:p w14:paraId="71DF4D45"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UE RF capabilities considering different device types and implementations</w:t>
            </w:r>
          </w:p>
          <w:p w14:paraId="1EA44AE0"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RRM aspects for 6GR [RAN4, RAN1, RAN2]</w:t>
            </w:r>
          </w:p>
          <w:p w14:paraId="1FD94220"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RRM requirement and procedure aspects aiming at improvements and/or simplification compared to 5G NR</w:t>
            </w:r>
          </w:p>
          <w:p w14:paraId="6CCA9BCA"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requirement specification, including structure and drafting principles </w:t>
            </w:r>
          </w:p>
          <w:p w14:paraId="33C7903E"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Demodulation and performance aspects [RAN4]</w:t>
            </w:r>
          </w:p>
          <w:p w14:paraId="09F557BE"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Demodulation and performance requirement framework and key assumptions, aiming at improvements and/or simplification compared to 5G NR</w:t>
            </w:r>
            <w:r w:rsidRPr="000C2445">
              <w:rPr>
                <w:rFonts w:hint="eastAsia"/>
                <w:i/>
                <w:iCs/>
                <w:color w:val="000000" w:themeColor="text1"/>
                <w:sz w:val="18"/>
                <w:szCs w:val="18"/>
                <w:lang w:eastAsia="ja-JP"/>
              </w:rPr>
              <w:t xml:space="preserve"> for UE and BS</w:t>
            </w:r>
          </w:p>
          <w:p w14:paraId="2433D6DD"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how to improve 6G demodulation and performance specifications, including structure and drafting principles</w:t>
            </w:r>
            <w:r w:rsidRPr="000C2445">
              <w:rPr>
                <w:rFonts w:hint="eastAsia"/>
                <w:i/>
                <w:iCs/>
                <w:color w:val="000000" w:themeColor="text1"/>
                <w:sz w:val="18"/>
                <w:szCs w:val="18"/>
                <w:lang w:eastAsia="ja-JP"/>
              </w:rPr>
              <w:t xml:space="preserve"> for UE </w:t>
            </w:r>
            <w:r w:rsidRPr="000C2445">
              <w:rPr>
                <w:i/>
                <w:iCs/>
                <w:color w:val="000000" w:themeColor="text1"/>
                <w:sz w:val="18"/>
                <w:szCs w:val="18"/>
                <w:lang w:eastAsia="ja-JP"/>
              </w:rPr>
              <w:t>and</w:t>
            </w:r>
            <w:r w:rsidRPr="000C2445">
              <w:rPr>
                <w:rFonts w:hint="eastAsia"/>
                <w:i/>
                <w:iCs/>
                <w:color w:val="000000" w:themeColor="text1"/>
                <w:sz w:val="18"/>
                <w:szCs w:val="18"/>
                <w:lang w:eastAsia="ja-JP"/>
              </w:rPr>
              <w:t xml:space="preserve"> BS</w:t>
            </w:r>
          </w:p>
          <w:p w14:paraId="73C690A8"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Aspects related to the testability [RAN4]</w:t>
            </w:r>
          </w:p>
          <w:p w14:paraId="23A87BF6"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Testability methodology framework and key assumptions, aiming to ensure that requirements can be properly tested considering the applicability and feasibility of conductive and/or OTA testing with reasonable complexity</w:t>
            </w:r>
          </w:p>
          <w:p w14:paraId="11A85AD2" w14:textId="77777777" w:rsidR="00B7454C" w:rsidRPr="000C2445" w:rsidRDefault="00B7454C" w:rsidP="00B7454C">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Other aspects</w:t>
            </w:r>
          </w:p>
          <w:p w14:paraId="02B0E496"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Handling </w:t>
            </w:r>
            <w:r w:rsidRPr="000C2445">
              <w:rPr>
                <w:i/>
                <w:iCs/>
                <w:color w:val="000000" w:themeColor="text1"/>
                <w:sz w:val="18"/>
                <w:szCs w:val="18"/>
                <w:lang w:eastAsia="ja-JP"/>
              </w:rPr>
              <w:t>irregular</w:t>
            </w:r>
            <w:r w:rsidRPr="000C2445">
              <w:rPr>
                <w:i/>
                <w:iCs/>
                <w:color w:val="000000" w:themeColor="text1"/>
                <w:sz w:val="18"/>
                <w:szCs w:val="18"/>
              </w:rPr>
              <w:t xml:space="preserve"> channel bandwidths </w:t>
            </w:r>
            <w:r w:rsidRPr="000C2445">
              <w:rPr>
                <w:rFonts w:hint="eastAsia"/>
                <w:i/>
                <w:iCs/>
                <w:color w:val="000000" w:themeColor="text1"/>
                <w:sz w:val="18"/>
                <w:szCs w:val="18"/>
                <w:lang w:eastAsia="ja-JP"/>
              </w:rPr>
              <w:t>including the definition [RAN4, RAN1]</w:t>
            </w:r>
          </w:p>
          <w:p w14:paraId="573E0E1B" w14:textId="77777777" w:rsidR="00B7454C" w:rsidRPr="000C2445" w:rsidRDefault="00B7454C" w:rsidP="00B7454C">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Definition of ‘frequency range(s)’</w:t>
            </w:r>
            <w:r w:rsidRPr="000C2445">
              <w:rPr>
                <w:rFonts w:hint="eastAsia"/>
                <w:i/>
                <w:iCs/>
                <w:color w:val="000000" w:themeColor="text1"/>
                <w:sz w:val="18"/>
                <w:szCs w:val="18"/>
                <w:lang w:eastAsia="ja-JP"/>
              </w:rPr>
              <w:t>[RAN4]</w:t>
            </w:r>
          </w:p>
          <w:p w14:paraId="02B003D2"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Radio Access Network architecture, interface protocols and procedures</w:t>
            </w:r>
            <w:r w:rsidRPr="000C2445">
              <w:rPr>
                <w:i/>
                <w:iCs/>
                <w:sz w:val="18"/>
                <w:szCs w:val="18"/>
              </w:rPr>
              <w:t xml:space="preserve"> </w:t>
            </w:r>
            <w:r w:rsidRPr="000C2445">
              <w:rPr>
                <w:i/>
                <w:iCs/>
                <w:color w:val="000000" w:themeColor="text1"/>
                <w:sz w:val="18"/>
                <w:szCs w:val="18"/>
              </w:rPr>
              <w:t xml:space="preserve">considering support of various services and </w:t>
            </w:r>
            <w:r w:rsidRPr="000C2445">
              <w:rPr>
                <w:rFonts w:hint="eastAsia"/>
                <w:i/>
                <w:iCs/>
                <w:color w:val="000000" w:themeColor="text1"/>
                <w:sz w:val="18"/>
                <w:szCs w:val="18"/>
                <w:lang w:eastAsia="ja-JP"/>
              </w:rPr>
              <w:t>functionalities</w:t>
            </w:r>
            <w:r w:rsidRPr="000C2445">
              <w:rPr>
                <w:i/>
                <w:iCs/>
                <w:color w:val="000000" w:themeColor="text1"/>
                <w:sz w:val="18"/>
                <w:szCs w:val="18"/>
              </w:rPr>
              <w:t xml:space="preserve"> (e.g. AI/ML, sensing, etc). [RAN3, RAN2]</w:t>
            </w:r>
          </w:p>
          <w:p w14:paraId="358F49E2" w14:textId="77777777" w:rsidR="00B7454C" w:rsidRPr="000C2445" w:rsidRDefault="00B7454C" w:rsidP="00B7454C">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Overall RAN architecture aspects</w:t>
            </w:r>
            <w:r w:rsidRPr="000C2445">
              <w:rPr>
                <w:rFonts w:hint="eastAsia"/>
                <w:i/>
                <w:iCs/>
                <w:color w:val="000000" w:themeColor="text1"/>
                <w:sz w:val="18"/>
                <w:szCs w:val="18"/>
                <w:lang w:eastAsia="ja-JP"/>
              </w:rPr>
              <w:t xml:space="preserve"> </w:t>
            </w:r>
            <w:r w:rsidRPr="000C2445">
              <w:rPr>
                <w:i/>
                <w:iCs/>
                <w:color w:val="000000" w:themeColor="text1"/>
                <w:sz w:val="18"/>
                <w:szCs w:val="18"/>
              </w:rPr>
              <w:t>[RAN3, RAN2]</w:t>
            </w:r>
          </w:p>
          <w:p w14:paraId="55123E97" w14:textId="77777777" w:rsidR="00B7454C" w:rsidRPr="000C2445" w:rsidRDefault="00B7454C" w:rsidP="00B7454C">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RAN-CN functional split, interface, protocol stack and procedures [RAN3]</w:t>
            </w:r>
          </w:p>
          <w:p w14:paraId="37F80F62" w14:textId="77777777" w:rsidR="00B7454C" w:rsidRPr="000C2445" w:rsidRDefault="00B7454C" w:rsidP="00B7454C">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RAN internal functional split, interfaces, protocol stacks and procedures, [RAN3, RAN2]</w:t>
            </w:r>
          </w:p>
          <w:p w14:paraId="4272E4FD"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Migration from 5G NR to 6GR as well as interworking and mobility between 5G NR and 6GR:</w:t>
            </w:r>
          </w:p>
          <w:p w14:paraId="4CC79533" w14:textId="77777777" w:rsidR="00B7454C" w:rsidRPr="000C2445" w:rsidRDefault="00B7454C" w:rsidP="00B7454C">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5G-6G Multi-RAT Spectrum Sharing for migration [RAN1</w:t>
            </w:r>
            <w:r w:rsidRPr="000C2445">
              <w:rPr>
                <w:rFonts w:hint="eastAsia"/>
                <w:i/>
                <w:iCs/>
                <w:color w:val="000000" w:themeColor="text1"/>
                <w:sz w:val="18"/>
                <w:szCs w:val="18"/>
                <w:lang w:eastAsia="ja-JP"/>
              </w:rPr>
              <w:t>,</w:t>
            </w:r>
            <w:r w:rsidRPr="000C2445">
              <w:rPr>
                <w:i/>
                <w:iCs/>
                <w:color w:val="000000" w:themeColor="text1"/>
                <w:sz w:val="18"/>
                <w:szCs w:val="18"/>
              </w:rPr>
              <w:t xml:space="preserve"> RAN2, RAN4, RAN3]</w:t>
            </w:r>
          </w:p>
          <w:p w14:paraId="1FB3B6D2" w14:textId="77777777" w:rsidR="00B7454C" w:rsidRPr="000C2445" w:rsidRDefault="00B7454C" w:rsidP="00B7454C">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 xml:space="preserve">Study if any additional </w:t>
            </w:r>
            <w:r w:rsidRPr="000C2445">
              <w:rPr>
                <w:rFonts w:hint="eastAsia"/>
                <w:i/>
                <w:iCs/>
                <w:color w:val="000000" w:themeColor="text1"/>
                <w:sz w:val="18"/>
                <w:szCs w:val="18"/>
                <w:lang w:eastAsia="ja-JP"/>
              </w:rPr>
              <w:t>migration</w:t>
            </w:r>
            <w:r w:rsidRPr="000C2445">
              <w:rPr>
                <w:i/>
                <w:iCs/>
                <w:color w:val="000000" w:themeColor="text1"/>
                <w:sz w:val="18"/>
                <w:szCs w:val="18"/>
              </w:rPr>
              <w:t xml:space="preserve"> </w:t>
            </w:r>
            <w:r w:rsidRPr="000C2445">
              <w:rPr>
                <w:rFonts w:hint="eastAsia"/>
                <w:i/>
                <w:iCs/>
                <w:color w:val="000000" w:themeColor="text1"/>
                <w:sz w:val="18"/>
                <w:szCs w:val="18"/>
                <w:lang w:eastAsia="ja-JP"/>
              </w:rPr>
              <w:t>option(s)</w:t>
            </w:r>
            <w:r w:rsidRPr="000C2445">
              <w:rPr>
                <w:i/>
                <w:iCs/>
                <w:color w:val="000000" w:themeColor="text1"/>
                <w:sz w:val="18"/>
                <w:szCs w:val="18"/>
              </w:rPr>
              <w:t xml:space="preserve"> is </w:t>
            </w:r>
            <w:r w:rsidRPr="000C2445">
              <w:rPr>
                <w:rFonts w:hint="eastAsia"/>
                <w:i/>
                <w:iCs/>
                <w:color w:val="000000" w:themeColor="text1"/>
                <w:sz w:val="18"/>
                <w:szCs w:val="18"/>
                <w:lang w:eastAsia="ja-JP"/>
              </w:rPr>
              <w:t>needed (</w:t>
            </w:r>
            <w:r w:rsidRPr="000C2445">
              <w:rPr>
                <w:i/>
                <w:iCs/>
                <w:color w:val="000000" w:themeColor="text1"/>
                <w:sz w:val="18"/>
                <w:szCs w:val="18"/>
                <w:lang w:eastAsia="ja-JP"/>
              </w:rPr>
              <w:t>other</w:t>
            </w:r>
            <w:r w:rsidRPr="000C2445">
              <w:rPr>
                <w:rFonts w:hint="eastAsia"/>
                <w:i/>
                <w:iCs/>
                <w:color w:val="000000" w:themeColor="text1"/>
                <w:sz w:val="18"/>
                <w:szCs w:val="18"/>
                <w:lang w:eastAsia="ja-JP"/>
              </w:rPr>
              <w:t xml:space="preserve"> than standalone, MRSS, and inter-RAT mobility between NR-6G)</w:t>
            </w:r>
            <w:r w:rsidRPr="000C2445">
              <w:rPr>
                <w:i/>
                <w:iCs/>
                <w:color w:val="000000" w:themeColor="text1"/>
                <w:sz w:val="18"/>
                <w:szCs w:val="18"/>
              </w:rPr>
              <w:t>. [RAN] [RAN2, RAN1, RAN3, RAN4]</w:t>
            </w:r>
            <w:r w:rsidRPr="000C2445">
              <w:rPr>
                <w:i/>
                <w:iCs/>
                <w:color w:val="000000" w:themeColor="text1"/>
                <w:sz w:val="18"/>
                <w:szCs w:val="18"/>
              </w:rPr>
              <w:br/>
            </w:r>
            <w:r w:rsidRPr="000C2445">
              <w:rPr>
                <w:rFonts w:hint="eastAsia"/>
                <w:i/>
                <w:iCs/>
                <w:color w:val="000000" w:themeColor="text1"/>
                <w:sz w:val="18"/>
                <w:szCs w:val="18"/>
                <w:lang w:eastAsia="ja-JP"/>
              </w:rPr>
              <w:t>RAN plenary starts this study in March 2026 and will make a decision by September 2026 whether to expand WG SI scope to cover additional migration option(s).</w:t>
            </w:r>
          </w:p>
          <w:p w14:paraId="4C796257" w14:textId="77777777" w:rsidR="00B7454C" w:rsidRPr="000C2445" w:rsidRDefault="00B7454C" w:rsidP="00B7454C">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Mobility between 5G NR and 6GR [RAN2, RAN3, RAN4]</w:t>
            </w:r>
          </w:p>
          <w:p w14:paraId="67BE8B74" w14:textId="77777777" w:rsidR="00B7454C" w:rsidRPr="000C2445" w:rsidRDefault="00B7454C"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w:t>
            </w:r>
            <w:r w:rsidRPr="000C2445">
              <w:rPr>
                <w:i/>
                <w:iCs/>
                <w:color w:val="000000" w:themeColor="text1"/>
                <w:sz w:val="18"/>
                <w:szCs w:val="18"/>
                <w:lang w:eastAsia="ja-JP"/>
              </w:rPr>
              <w:t>Inclusion</w:t>
            </w:r>
            <w:r w:rsidRPr="000C2445">
              <w:rPr>
                <w:rFonts w:hint="eastAsia"/>
                <w:i/>
                <w:iCs/>
                <w:color w:val="000000" w:themeColor="text1"/>
                <w:sz w:val="18"/>
                <w:szCs w:val="18"/>
                <w:lang w:eastAsia="ja-JP"/>
              </w:rPr>
              <w:t xml:space="preserve"> of LTE/6G interworking/coexistence aspects may be further discussed based on the requirement from RAN plenary</w:t>
            </w:r>
          </w:p>
          <w:p w14:paraId="13F8D7E8"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AI/ML for 6GR and Radio Access Network, leveraging 5G AI/ML framework, as appropriate [See TR38.843] [RAN1, RAN2, RAN3, RAN4]</w:t>
            </w:r>
          </w:p>
          <w:p w14:paraId="4C7F8EEF" w14:textId="77777777" w:rsidR="00B7454C" w:rsidRPr="000C2445" w:rsidRDefault="00B7454C" w:rsidP="00B7454C">
            <w:pPr>
              <w:pStyle w:val="ListParagraph"/>
              <w:numPr>
                <w:ilvl w:val="0"/>
                <w:numId w:val="44"/>
              </w:numPr>
              <w:spacing w:after="120"/>
              <w:ind w:firstLineChars="0"/>
              <w:contextualSpacing/>
              <w:rPr>
                <w:i/>
                <w:iCs/>
                <w:color w:val="000000" w:themeColor="text1"/>
                <w:sz w:val="18"/>
                <w:szCs w:val="18"/>
              </w:rPr>
            </w:pPr>
            <w:r w:rsidRPr="000C2445">
              <w:rPr>
                <w:i/>
                <w:iCs/>
                <w:color w:val="000000" w:themeColor="text1"/>
                <w:sz w:val="18"/>
                <w:szCs w:val="18"/>
              </w:rPr>
              <w:t xml:space="preserve">Identify Use Case(s) of interest (either existing or new) with compelling trade-off between e.g., performance, complexity, etc… </w:t>
            </w:r>
            <w:r w:rsidRPr="000C2445">
              <w:rPr>
                <w:i/>
                <w:iCs/>
                <w:color w:val="000000" w:themeColor="text1"/>
                <w:sz w:val="18"/>
                <w:szCs w:val="18"/>
              </w:rPr>
              <w:br/>
              <w:t>Coordinated discussion needs to be ensured with related design areas, where needed (e.g., MIMO, Mobility, etc…)</w:t>
            </w:r>
          </w:p>
          <w:p w14:paraId="549B54BE" w14:textId="77777777" w:rsidR="00B7454C" w:rsidRPr="000C2445" w:rsidRDefault="00B7454C" w:rsidP="002C0BA0">
            <w:pPr>
              <w:spacing w:after="120"/>
              <w:ind w:left="720" w:firstLine="720"/>
              <w:rPr>
                <w:i/>
                <w:iCs/>
                <w:color w:val="000000" w:themeColor="text1"/>
                <w:sz w:val="18"/>
                <w:szCs w:val="18"/>
              </w:rPr>
            </w:pPr>
            <w:r w:rsidRPr="000C2445">
              <w:rPr>
                <w:i/>
                <w:iCs/>
                <w:color w:val="000000" w:themeColor="text1"/>
                <w:sz w:val="18"/>
                <w:szCs w:val="18"/>
              </w:rPr>
              <w:t>NOTE: lead WG depends on the use case.</w:t>
            </w:r>
          </w:p>
          <w:p w14:paraId="660EE8C5" w14:textId="77777777" w:rsidR="00B7454C" w:rsidRPr="000C2445" w:rsidRDefault="00B7454C" w:rsidP="00B7454C">
            <w:pPr>
              <w:pStyle w:val="ListParagraph"/>
              <w:numPr>
                <w:ilvl w:val="0"/>
                <w:numId w:val="44"/>
              </w:numPr>
              <w:spacing w:after="120"/>
              <w:ind w:firstLineChars="0"/>
              <w:contextualSpacing/>
              <w:rPr>
                <w:i/>
                <w:iCs/>
                <w:color w:val="000000" w:themeColor="text1"/>
                <w:sz w:val="18"/>
                <w:szCs w:val="18"/>
              </w:rPr>
            </w:pPr>
            <w:r w:rsidRPr="000C2445">
              <w:rPr>
                <w:i/>
                <w:iCs/>
                <w:color w:val="000000" w:themeColor="text1"/>
                <w:sz w:val="18"/>
                <w:szCs w:val="18"/>
              </w:rPr>
              <w:t>AI/ML framework: Extensible AI/ML enablers based on the identified Use Case(s), including</w:t>
            </w:r>
          </w:p>
          <w:p w14:paraId="6504AF0C" w14:textId="77777777" w:rsidR="00B7454C" w:rsidRPr="000C2445" w:rsidRDefault="00B7454C" w:rsidP="00B7454C">
            <w:pPr>
              <w:pStyle w:val="ListParagraph"/>
              <w:numPr>
                <w:ilvl w:val="1"/>
                <w:numId w:val="43"/>
              </w:numPr>
              <w:spacing w:after="120"/>
              <w:ind w:left="1985" w:firstLineChars="0" w:hanging="185"/>
              <w:contextualSpacing/>
              <w:rPr>
                <w:i/>
                <w:iCs/>
                <w:color w:val="000000" w:themeColor="text1"/>
                <w:sz w:val="18"/>
                <w:szCs w:val="18"/>
              </w:rPr>
            </w:pPr>
            <w:r w:rsidRPr="000C2445">
              <w:rPr>
                <w:i/>
                <w:iCs/>
                <w:color w:val="000000" w:themeColor="text1"/>
                <w:sz w:val="18"/>
                <w:szCs w:val="18"/>
              </w:rPr>
              <w:t>LCM procedures</w:t>
            </w:r>
            <w:r w:rsidRPr="000C2445" w:rsidDel="00135456">
              <w:rPr>
                <w:i/>
                <w:iCs/>
                <w:color w:val="000000" w:themeColor="text1"/>
                <w:sz w:val="18"/>
                <w:szCs w:val="18"/>
              </w:rPr>
              <w:t xml:space="preserve"> </w:t>
            </w:r>
            <w:r w:rsidRPr="000C2445">
              <w:rPr>
                <w:i/>
                <w:iCs/>
                <w:color w:val="000000" w:themeColor="text1"/>
                <w:sz w:val="18"/>
                <w:szCs w:val="18"/>
              </w:rPr>
              <w:t>[RAN</w:t>
            </w:r>
            <w:r w:rsidRPr="000C2445">
              <w:rPr>
                <w:rFonts w:hint="eastAsia"/>
                <w:i/>
                <w:iCs/>
                <w:color w:val="000000" w:themeColor="text1"/>
                <w:sz w:val="18"/>
                <w:szCs w:val="18"/>
                <w:lang w:eastAsia="ja-JP"/>
              </w:rPr>
              <w:t>2</w:t>
            </w:r>
            <w:r w:rsidRPr="000C2445">
              <w:rPr>
                <w:i/>
                <w:iCs/>
                <w:color w:val="000000" w:themeColor="text1"/>
                <w:sz w:val="18"/>
                <w:szCs w:val="18"/>
              </w:rPr>
              <w:t>, RAN</w:t>
            </w:r>
            <w:r w:rsidRPr="000C2445">
              <w:rPr>
                <w:rFonts w:hint="eastAsia"/>
                <w:i/>
                <w:iCs/>
                <w:color w:val="000000" w:themeColor="text1"/>
                <w:sz w:val="18"/>
                <w:szCs w:val="18"/>
                <w:lang w:eastAsia="ja-JP"/>
              </w:rPr>
              <w:t>1</w:t>
            </w:r>
            <w:r w:rsidRPr="000C2445">
              <w:rPr>
                <w:i/>
                <w:iCs/>
                <w:color w:val="000000" w:themeColor="text1"/>
                <w:sz w:val="18"/>
                <w:szCs w:val="18"/>
              </w:rPr>
              <w:t>, RAN3, RAN4]</w:t>
            </w:r>
          </w:p>
          <w:p w14:paraId="7FBC4542" w14:textId="77777777" w:rsidR="00B7454C" w:rsidRPr="000C2445" w:rsidRDefault="00B7454C" w:rsidP="00B7454C">
            <w:pPr>
              <w:pStyle w:val="ListParagraph"/>
              <w:numPr>
                <w:ilvl w:val="1"/>
                <w:numId w:val="43"/>
              </w:numPr>
              <w:spacing w:after="120"/>
              <w:ind w:left="1985" w:firstLineChars="0" w:hanging="185"/>
              <w:contextualSpacing/>
              <w:rPr>
                <w:i/>
                <w:iCs/>
                <w:color w:val="000000" w:themeColor="text1"/>
                <w:sz w:val="18"/>
                <w:szCs w:val="18"/>
              </w:rPr>
            </w:pPr>
            <w:r w:rsidRPr="000C2445">
              <w:rPr>
                <w:i/>
                <w:iCs/>
                <w:color w:val="000000" w:themeColor="text1"/>
                <w:sz w:val="18"/>
                <w:szCs w:val="18"/>
              </w:rPr>
              <w:t>Data collection and data management, in coordination with SA WGs</w:t>
            </w:r>
            <w:r w:rsidRPr="000C2445">
              <w:rPr>
                <w:rFonts w:hint="eastAsia"/>
                <w:i/>
                <w:iCs/>
                <w:color w:val="000000" w:themeColor="text1"/>
                <w:sz w:val="18"/>
                <w:szCs w:val="18"/>
                <w:lang w:eastAsia="ja-JP"/>
              </w:rPr>
              <w:t xml:space="preserve"> </w:t>
            </w:r>
            <w:r w:rsidRPr="000C2445">
              <w:rPr>
                <w:i/>
                <w:iCs/>
                <w:color w:val="000000" w:themeColor="text1"/>
                <w:sz w:val="18"/>
                <w:szCs w:val="18"/>
              </w:rPr>
              <w:t>[RAN2, RAN3</w:t>
            </w:r>
            <w:r w:rsidRPr="000C2445">
              <w:rPr>
                <w:rFonts w:hint="eastAsia"/>
                <w:i/>
                <w:iCs/>
                <w:color w:val="000000" w:themeColor="text1"/>
                <w:sz w:val="18"/>
                <w:szCs w:val="18"/>
                <w:lang w:eastAsia="ja-JP"/>
              </w:rPr>
              <w:t>, RAN1</w:t>
            </w:r>
            <w:r w:rsidRPr="000C2445">
              <w:rPr>
                <w:i/>
                <w:iCs/>
                <w:color w:val="000000" w:themeColor="text1"/>
                <w:sz w:val="18"/>
                <w:szCs w:val="18"/>
              </w:rPr>
              <w:t>]</w:t>
            </w:r>
          </w:p>
          <w:p w14:paraId="74B9F660" w14:textId="77777777" w:rsidR="00B7454C" w:rsidRPr="000C2445" w:rsidRDefault="00B7454C"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NW for AI is assumed to be </w:t>
            </w:r>
            <w:r w:rsidRPr="000C2445">
              <w:rPr>
                <w:i/>
                <w:iCs/>
                <w:color w:val="000000" w:themeColor="text1"/>
                <w:sz w:val="18"/>
                <w:szCs w:val="18"/>
                <w:lang w:eastAsia="ja-JP"/>
              </w:rPr>
              <w:t>covered</w:t>
            </w:r>
            <w:r w:rsidRPr="000C2445">
              <w:rPr>
                <w:rFonts w:hint="eastAsia"/>
                <w:i/>
                <w:iCs/>
                <w:color w:val="000000" w:themeColor="text1"/>
                <w:sz w:val="18"/>
                <w:szCs w:val="18"/>
                <w:lang w:eastAsia="ja-JP"/>
              </w:rPr>
              <w:t xml:space="preserve"> by new </w:t>
            </w:r>
            <w:r w:rsidRPr="000C2445">
              <w:rPr>
                <w:i/>
                <w:iCs/>
                <w:color w:val="000000" w:themeColor="text1"/>
                <w:sz w:val="18"/>
                <w:szCs w:val="18"/>
                <w:lang w:eastAsia="ja-JP"/>
              </w:rPr>
              <w:t>services</w:t>
            </w:r>
          </w:p>
          <w:p w14:paraId="1D2DB564" w14:textId="77777777" w:rsidR="00B7454C" w:rsidRPr="000C2445" w:rsidRDefault="00B7454C" w:rsidP="002C0BA0">
            <w:pPr>
              <w:spacing w:after="120"/>
              <w:ind w:leftChars="213" w:left="426"/>
              <w:rPr>
                <w:i/>
                <w:iCs/>
                <w:color w:val="000000" w:themeColor="text1"/>
                <w:sz w:val="18"/>
                <w:szCs w:val="18"/>
                <w:lang w:eastAsia="ja-JP"/>
              </w:rPr>
            </w:pPr>
            <w:r w:rsidRPr="000C2445">
              <w:rPr>
                <w:i/>
                <w:iCs/>
                <w:color w:val="000000" w:themeColor="text1"/>
                <w:sz w:val="18"/>
                <w:szCs w:val="18"/>
              </w:rPr>
              <w:t>6GR and RAN design shall ensure that the 6G System can also operate without AI/ML</w:t>
            </w:r>
          </w:p>
          <w:p w14:paraId="7D94822F" w14:textId="77777777" w:rsidR="00B7454C" w:rsidRPr="000C2445" w:rsidRDefault="00B7454C" w:rsidP="00B7454C">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Sensing – Studies to be based on use cases and associated requirements, as defined in [TR38.914]</w:t>
            </w:r>
          </w:p>
          <w:p w14:paraId="45534281" w14:textId="77777777" w:rsidR="00B7454C" w:rsidRPr="000C2445" w:rsidRDefault="00B7454C" w:rsidP="00B7454C">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 xml:space="preserve">PHY functions and procedures for sensing technology (e.g., waveform. reference signals, measurement feedback, etc…) [RAN1, RAN4] </w:t>
            </w:r>
          </w:p>
          <w:p w14:paraId="262B2B67" w14:textId="77777777" w:rsidR="00B7454C" w:rsidRPr="000C2445" w:rsidRDefault="00B7454C" w:rsidP="00B7454C">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 xml:space="preserve">Evaluate sensing performance </w:t>
            </w:r>
            <w:r w:rsidRPr="000C2445">
              <w:rPr>
                <w:rFonts w:hint="eastAsia"/>
                <w:i/>
                <w:iCs/>
                <w:color w:val="000000" w:themeColor="text1"/>
                <w:sz w:val="18"/>
                <w:szCs w:val="18"/>
                <w:lang w:eastAsia="ja-JP"/>
              </w:rPr>
              <w:t xml:space="preserve">and if necessary, extend channel </w:t>
            </w:r>
            <w:r w:rsidRPr="000C2445">
              <w:rPr>
                <w:i/>
                <w:iCs/>
                <w:color w:val="000000" w:themeColor="text1"/>
                <w:sz w:val="18"/>
                <w:szCs w:val="18"/>
                <w:lang w:eastAsia="ja-JP"/>
              </w:rPr>
              <w:t>modelling</w:t>
            </w:r>
            <w:r w:rsidRPr="000C2445">
              <w:rPr>
                <w:rFonts w:hint="eastAsia"/>
                <w:i/>
                <w:iCs/>
                <w:color w:val="000000" w:themeColor="text1"/>
                <w:sz w:val="18"/>
                <w:szCs w:val="18"/>
                <w:lang w:eastAsia="ja-JP"/>
              </w:rPr>
              <w:t xml:space="preserve">, </w:t>
            </w:r>
            <w:r w:rsidRPr="000C2445">
              <w:rPr>
                <w:i/>
                <w:iCs/>
                <w:color w:val="000000" w:themeColor="text1"/>
                <w:sz w:val="18"/>
                <w:szCs w:val="18"/>
              </w:rPr>
              <w:t>for the selected use cases</w:t>
            </w:r>
            <w:r w:rsidRPr="000C2445">
              <w:rPr>
                <w:rFonts w:hint="eastAsia"/>
                <w:i/>
                <w:iCs/>
                <w:color w:val="000000" w:themeColor="text1"/>
                <w:sz w:val="18"/>
                <w:szCs w:val="18"/>
                <w:lang w:eastAsia="ja-JP"/>
              </w:rPr>
              <w:t xml:space="preserve"> </w:t>
            </w:r>
            <w:r w:rsidRPr="000C2445">
              <w:rPr>
                <w:i/>
                <w:iCs/>
                <w:color w:val="000000" w:themeColor="text1"/>
                <w:sz w:val="18"/>
                <w:szCs w:val="18"/>
              </w:rPr>
              <w:t>[RAN1]</w:t>
            </w:r>
          </w:p>
          <w:p w14:paraId="612CCE68" w14:textId="77777777" w:rsidR="00B7454C" w:rsidRPr="000C2445" w:rsidRDefault="00B7454C" w:rsidP="00B7454C">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Aspects of integration with communication services [RAN1]</w:t>
            </w:r>
          </w:p>
          <w:p w14:paraId="0EF74A45" w14:textId="77777777" w:rsidR="00B7454C" w:rsidRPr="000C2445" w:rsidRDefault="00B7454C" w:rsidP="00B7454C">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higher layer procedures and protocol aspects [RAN2]</w:t>
            </w:r>
          </w:p>
          <w:p w14:paraId="3FE8EE6A" w14:textId="77777777" w:rsidR="00B7454C" w:rsidRPr="000C2445" w:rsidRDefault="00B7454C" w:rsidP="00B7454C">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RAN4 aspects of sensing including RF, coexistence, and testability in coordination with other WGs [RAN4]</w:t>
            </w:r>
          </w:p>
          <w:p w14:paraId="660F3EEF" w14:textId="77777777" w:rsidR="00B7454C" w:rsidRPr="000C2445" w:rsidRDefault="00B7454C" w:rsidP="002C0BA0">
            <w:pPr>
              <w:spacing w:after="120"/>
              <w:ind w:left="1080"/>
              <w:rPr>
                <w:i/>
                <w:iCs/>
                <w:color w:val="000000" w:themeColor="text1"/>
                <w:sz w:val="18"/>
                <w:szCs w:val="18"/>
                <w:lang w:eastAsia="ja-JP"/>
              </w:rPr>
            </w:pPr>
            <w:r w:rsidRPr="000C2445">
              <w:rPr>
                <w:rFonts w:hint="eastAsia"/>
                <w:i/>
                <w:iCs/>
                <w:color w:val="000000" w:themeColor="text1"/>
                <w:sz w:val="18"/>
                <w:szCs w:val="18"/>
                <w:lang w:eastAsia="ja-JP"/>
              </w:rPr>
              <w:t>Note: RAN1 i</w:t>
            </w:r>
            <w:r w:rsidRPr="000C2445">
              <w:rPr>
                <w:i/>
                <w:iCs/>
                <w:color w:val="000000" w:themeColor="text1"/>
                <w:sz w:val="18"/>
                <w:szCs w:val="18"/>
                <w:lang w:eastAsia="ja-JP"/>
              </w:rPr>
              <w:t xml:space="preserve">dentify detailed requirements, if </w:t>
            </w:r>
            <w:r w:rsidRPr="000C2445">
              <w:rPr>
                <w:rFonts w:hint="eastAsia"/>
                <w:i/>
                <w:iCs/>
                <w:color w:val="000000" w:themeColor="text1"/>
                <w:sz w:val="18"/>
                <w:szCs w:val="18"/>
                <w:lang w:eastAsia="ja-JP"/>
              </w:rPr>
              <w:t xml:space="preserve">triggered </w:t>
            </w:r>
            <w:r w:rsidRPr="000C2445">
              <w:rPr>
                <w:i/>
                <w:iCs/>
                <w:color w:val="000000" w:themeColor="text1"/>
                <w:sz w:val="18"/>
                <w:szCs w:val="18"/>
                <w:lang w:eastAsia="ja-JP"/>
              </w:rPr>
              <w:t xml:space="preserve">by </w:t>
            </w:r>
            <w:r w:rsidRPr="000C2445">
              <w:rPr>
                <w:rFonts w:hint="eastAsia"/>
                <w:i/>
                <w:iCs/>
                <w:color w:val="000000" w:themeColor="text1"/>
                <w:sz w:val="18"/>
                <w:szCs w:val="18"/>
                <w:lang w:eastAsia="ja-JP"/>
              </w:rPr>
              <w:t xml:space="preserve">TSG </w:t>
            </w:r>
            <w:r w:rsidRPr="000C2445">
              <w:rPr>
                <w:i/>
                <w:iCs/>
                <w:color w:val="000000" w:themeColor="text1"/>
                <w:sz w:val="18"/>
                <w:szCs w:val="18"/>
                <w:lang w:eastAsia="ja-JP"/>
              </w:rPr>
              <w:t>RAN</w:t>
            </w:r>
          </w:p>
        </w:tc>
      </w:tr>
    </w:tbl>
    <w:p w14:paraId="5B8B4762" w14:textId="77777777" w:rsidR="00B7454C" w:rsidRDefault="00B7454C" w:rsidP="00B7454C">
      <w:pPr>
        <w:pStyle w:val="B1"/>
        <w:ind w:left="0" w:firstLine="0"/>
        <w:rPr>
          <w:sz w:val="24"/>
          <w:szCs w:val="24"/>
          <w:lang w:eastAsia="zh-CN"/>
        </w:rPr>
      </w:pPr>
    </w:p>
    <w:p w14:paraId="093E617B" w14:textId="08689E6C" w:rsidR="00B7454C" w:rsidRDefault="00B7454C" w:rsidP="00B7454C">
      <w:pPr>
        <w:pStyle w:val="B1"/>
        <w:ind w:left="0" w:firstLine="0"/>
        <w:rPr>
          <w:sz w:val="24"/>
          <w:szCs w:val="24"/>
          <w:lang w:eastAsia="zh-CN"/>
        </w:rPr>
      </w:pPr>
      <w:r>
        <w:rPr>
          <w:sz w:val="24"/>
          <w:szCs w:val="24"/>
          <w:lang w:eastAsia="zh-CN"/>
        </w:rPr>
        <w:t xml:space="preserve">As usual in previous releases, </w:t>
      </w:r>
      <w:r w:rsidRPr="00897753">
        <w:rPr>
          <w:sz w:val="24"/>
          <w:szCs w:val="24"/>
          <w:lang w:eastAsia="zh-CN"/>
        </w:rPr>
        <w:t xml:space="preserve">RAN4 is expected to play a </w:t>
      </w:r>
      <w:r>
        <w:rPr>
          <w:sz w:val="24"/>
          <w:szCs w:val="24"/>
          <w:lang w:eastAsia="zh-CN"/>
        </w:rPr>
        <w:t>critical</w:t>
      </w:r>
      <w:r w:rsidRPr="00897753">
        <w:rPr>
          <w:sz w:val="24"/>
          <w:szCs w:val="24"/>
          <w:lang w:eastAsia="zh-CN"/>
        </w:rPr>
        <w:t xml:space="preserve"> role in defining the radio performance requirements, spectrum aspects, and coexistence evaluations for 6G systems. </w:t>
      </w:r>
      <w:r w:rsidRPr="00EF18ED">
        <w:rPr>
          <w:sz w:val="24"/>
          <w:szCs w:val="24"/>
          <w:lang w:eastAsia="zh-CN"/>
        </w:rPr>
        <w:t>3GPP RAN4 leadership has developed a preliminary plan</w:t>
      </w:r>
      <w:r>
        <w:rPr>
          <w:sz w:val="24"/>
          <w:szCs w:val="24"/>
          <w:lang w:eastAsia="zh-CN"/>
        </w:rPr>
        <w:t xml:space="preserve"> and arrangement</w:t>
      </w:r>
      <w:r w:rsidRPr="00EF18ED">
        <w:rPr>
          <w:sz w:val="24"/>
          <w:szCs w:val="24"/>
          <w:lang w:eastAsia="zh-CN"/>
        </w:rPr>
        <w:t xml:space="preserve"> for undertaking these works</w:t>
      </w:r>
      <w:r>
        <w:rPr>
          <w:sz w:val="24"/>
          <w:szCs w:val="24"/>
          <w:lang w:eastAsia="zh-CN"/>
        </w:rPr>
        <w:t xml:space="preserve"> [</w:t>
      </w:r>
      <w:r w:rsidR="005E7146">
        <w:rPr>
          <w:sz w:val="24"/>
          <w:szCs w:val="24"/>
          <w:lang w:eastAsia="zh-CN"/>
        </w:rPr>
        <w:t>2</w:t>
      </w:r>
      <w:r>
        <w:rPr>
          <w:sz w:val="24"/>
          <w:szCs w:val="24"/>
          <w:lang w:eastAsia="zh-CN"/>
        </w:rPr>
        <w:t>].</w:t>
      </w:r>
      <w:r w:rsidR="001928A1">
        <w:rPr>
          <w:sz w:val="24"/>
          <w:szCs w:val="24"/>
          <w:lang w:eastAsia="zh-CN"/>
        </w:rPr>
        <w:t xml:space="preserve"> In particular, for system parameters, the scope for the coming two quarters </w:t>
      </w:r>
      <w:r w:rsidR="005E7146">
        <w:rPr>
          <w:sz w:val="24"/>
          <w:szCs w:val="24"/>
          <w:lang w:eastAsia="zh-CN"/>
        </w:rPr>
        <w:t>is</w:t>
      </w:r>
      <w:r w:rsidR="001928A1">
        <w:rPr>
          <w:sz w:val="24"/>
          <w:szCs w:val="24"/>
          <w:lang w:eastAsia="zh-CN"/>
        </w:rPr>
        <w:t xml:space="preserve"> shown below [</w:t>
      </w:r>
      <w:r w:rsidR="005E7146">
        <w:rPr>
          <w:sz w:val="24"/>
          <w:szCs w:val="24"/>
          <w:lang w:eastAsia="zh-CN"/>
        </w:rPr>
        <w:t>2</w:t>
      </w:r>
      <w:r w:rsidR="001928A1">
        <w:rPr>
          <w:sz w:val="24"/>
          <w:szCs w:val="24"/>
          <w:lang w:eastAsia="zh-CN"/>
        </w:rPr>
        <w:t>]:</w:t>
      </w:r>
    </w:p>
    <w:p w14:paraId="3EA260B1" w14:textId="34B0CFCB" w:rsidR="001928A1" w:rsidRDefault="001928A1" w:rsidP="00B7454C">
      <w:pPr>
        <w:pStyle w:val="B1"/>
        <w:ind w:left="0" w:firstLine="0"/>
        <w:rPr>
          <w:sz w:val="24"/>
          <w:szCs w:val="24"/>
          <w:lang w:eastAsia="zh-CN"/>
        </w:rPr>
      </w:pPr>
      <w:r>
        <w:rPr>
          <w:noProof/>
        </w:rPr>
        <w:lastRenderedPageBreak/>
        <w:drawing>
          <wp:inline distT="0" distB="0" distL="0" distR="0" wp14:anchorId="7E208099" wp14:editId="15B74593">
            <wp:extent cx="6646545" cy="573405"/>
            <wp:effectExtent l="0" t="0" r="1905" b="0"/>
            <wp:docPr id="67546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46379" name=""/>
                    <pic:cNvPicPr/>
                  </pic:nvPicPr>
                  <pic:blipFill>
                    <a:blip r:embed="rId7"/>
                    <a:stretch>
                      <a:fillRect/>
                    </a:stretch>
                  </pic:blipFill>
                  <pic:spPr>
                    <a:xfrm>
                      <a:off x="0" y="0"/>
                      <a:ext cx="6646545" cy="573405"/>
                    </a:xfrm>
                    <a:prstGeom prst="rect">
                      <a:avLst/>
                    </a:prstGeom>
                  </pic:spPr>
                </pic:pic>
              </a:graphicData>
            </a:graphic>
          </wp:inline>
        </w:drawing>
      </w:r>
    </w:p>
    <w:p w14:paraId="6A8BCEB8" w14:textId="001DDE0D" w:rsidR="005B47FD" w:rsidRPr="00627FD1" w:rsidRDefault="00B7454C" w:rsidP="009267C2">
      <w:pPr>
        <w:pStyle w:val="B1"/>
        <w:ind w:left="0" w:firstLine="0"/>
        <w:rPr>
          <w:sz w:val="24"/>
          <w:szCs w:val="24"/>
          <w:lang w:eastAsia="zh-CN"/>
        </w:rPr>
      </w:pPr>
      <w:r w:rsidRPr="00897753">
        <w:rPr>
          <w:sz w:val="24"/>
          <w:szCs w:val="24"/>
          <w:lang w:eastAsia="zh-CN"/>
        </w:rPr>
        <w:t xml:space="preserve">This contribution provides </w:t>
      </w:r>
      <w:r>
        <w:rPr>
          <w:sz w:val="24"/>
          <w:szCs w:val="24"/>
          <w:lang w:eastAsia="zh-CN"/>
        </w:rPr>
        <w:t xml:space="preserve">our </w:t>
      </w:r>
      <w:r w:rsidR="001928A1">
        <w:rPr>
          <w:sz w:val="24"/>
          <w:szCs w:val="24"/>
          <w:lang w:eastAsia="zh-CN"/>
        </w:rPr>
        <w:t>views</w:t>
      </w:r>
      <w:r w:rsidRPr="00897753">
        <w:rPr>
          <w:sz w:val="24"/>
          <w:szCs w:val="24"/>
          <w:lang w:eastAsia="zh-CN"/>
        </w:rPr>
        <w:t xml:space="preserve"> on </w:t>
      </w:r>
      <w:r>
        <w:rPr>
          <w:sz w:val="24"/>
          <w:szCs w:val="24"/>
          <w:lang w:eastAsia="zh-CN"/>
        </w:rPr>
        <w:t>system parameters</w:t>
      </w:r>
      <w:r w:rsidR="001928A1">
        <w:rPr>
          <w:sz w:val="24"/>
          <w:szCs w:val="24"/>
          <w:lang w:eastAsia="zh-CN"/>
        </w:rPr>
        <w:t xml:space="preserve"> for</w:t>
      </w:r>
      <w:r>
        <w:rPr>
          <w:sz w:val="24"/>
          <w:szCs w:val="24"/>
          <w:lang w:eastAsia="zh-CN"/>
        </w:rPr>
        <w:t xml:space="preserve"> 6G study</w:t>
      </w:r>
      <w:r w:rsidRPr="00897753">
        <w:rPr>
          <w:sz w:val="24"/>
          <w:szCs w:val="24"/>
          <w:lang w:eastAsia="zh-CN"/>
        </w:rPr>
        <w:t xml:space="preserve"> </w:t>
      </w:r>
      <w:r>
        <w:rPr>
          <w:sz w:val="24"/>
          <w:szCs w:val="24"/>
          <w:lang w:eastAsia="zh-CN"/>
        </w:rPr>
        <w:t>in</w:t>
      </w:r>
      <w:r w:rsidRPr="00897753">
        <w:rPr>
          <w:sz w:val="24"/>
          <w:szCs w:val="24"/>
          <w:lang w:eastAsia="zh-CN"/>
        </w:rPr>
        <w:t xml:space="preserve"> RAN4</w:t>
      </w:r>
      <w:r>
        <w:rPr>
          <w:sz w:val="24"/>
          <w:szCs w:val="24"/>
          <w:lang w:eastAsia="zh-CN"/>
        </w:rPr>
        <w: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2D2695F" w14:textId="77777777" w:rsidR="00F52F64" w:rsidRPr="006720B6" w:rsidRDefault="00F52F64" w:rsidP="00F52F64">
      <w:pPr>
        <w:pStyle w:val="B1"/>
        <w:ind w:left="0" w:firstLine="0"/>
        <w:rPr>
          <w:b/>
          <w:bCs/>
          <w:sz w:val="24"/>
          <w:szCs w:val="24"/>
          <w:u w:val="single"/>
          <w:lang w:eastAsia="zh-CN"/>
        </w:rPr>
      </w:pPr>
      <w:r w:rsidRPr="006720B6">
        <w:rPr>
          <w:b/>
          <w:bCs/>
          <w:sz w:val="24"/>
          <w:szCs w:val="24"/>
          <w:u w:val="single"/>
          <w:lang w:eastAsia="zh-CN"/>
        </w:rPr>
        <w:t>Numerology</w:t>
      </w:r>
    </w:p>
    <w:p w14:paraId="5D210A6C" w14:textId="77777777" w:rsidR="00F52F64" w:rsidRDefault="00F52F64" w:rsidP="00F52F64">
      <w:pPr>
        <w:pStyle w:val="B1"/>
        <w:ind w:left="0" w:firstLine="0"/>
        <w:rPr>
          <w:sz w:val="24"/>
          <w:szCs w:val="24"/>
          <w:lang w:eastAsia="zh-CN"/>
        </w:rPr>
      </w:pPr>
      <w:r w:rsidRPr="005D38DC">
        <w:rPr>
          <w:sz w:val="24"/>
          <w:szCs w:val="24"/>
          <w:lang w:eastAsia="zh-CN"/>
        </w:rPr>
        <w:t>As 6G signals will continue to be OFDM-based, the subcarrier spacing (SCS) remains one of the fundamental parameters that must be determined at an early stage. According to the 6G WG SID [1], the intention is to adopt a single SCS per band, thereby simplifying system design compared to the multiple numerologies defined in 5G. Nevertheless, overlaps among some legacy bands may still necessitate support for multiple SCS</w:t>
      </w:r>
      <w:r>
        <w:rPr>
          <w:sz w:val="24"/>
          <w:szCs w:val="24"/>
          <w:lang w:eastAsia="zh-CN"/>
        </w:rPr>
        <w:t xml:space="preserve">s </w:t>
      </w:r>
      <w:r w:rsidRPr="005D38DC">
        <w:rPr>
          <w:sz w:val="24"/>
          <w:szCs w:val="24"/>
          <w:lang w:eastAsia="zh-CN"/>
        </w:rPr>
        <w:t>within a given frequency block, if existing band definitions are followed. This situation is illustrated in Fig. 1</w:t>
      </w:r>
      <w:r>
        <w:rPr>
          <w:sz w:val="24"/>
          <w:szCs w:val="24"/>
          <w:lang w:eastAsia="zh-CN"/>
        </w:rPr>
        <w:t>.</w:t>
      </w:r>
    </w:p>
    <w:p w14:paraId="5799B1D1" w14:textId="77777777" w:rsidR="00F52F64" w:rsidRDefault="00F52F64" w:rsidP="00F52F64">
      <w:pPr>
        <w:pStyle w:val="B1"/>
        <w:ind w:left="0" w:firstLine="0"/>
        <w:jc w:val="center"/>
        <w:rPr>
          <w:sz w:val="24"/>
          <w:szCs w:val="24"/>
          <w:lang w:eastAsia="zh-CN"/>
        </w:rPr>
      </w:pPr>
      <w:r>
        <w:rPr>
          <w:noProof/>
        </w:rPr>
        <w:drawing>
          <wp:inline distT="0" distB="0" distL="0" distR="0" wp14:anchorId="758D83AA" wp14:editId="51011575">
            <wp:extent cx="4229100" cy="1827029"/>
            <wp:effectExtent l="0" t="0" r="0" b="0"/>
            <wp:docPr id="1507468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2978" cy="1833024"/>
                    </a:xfrm>
                    <a:prstGeom prst="rect">
                      <a:avLst/>
                    </a:prstGeom>
                    <a:noFill/>
                    <a:ln>
                      <a:noFill/>
                    </a:ln>
                  </pic:spPr>
                </pic:pic>
              </a:graphicData>
            </a:graphic>
          </wp:inline>
        </w:drawing>
      </w:r>
    </w:p>
    <w:p w14:paraId="3E4794F0" w14:textId="77777777" w:rsidR="00F52F64" w:rsidRDefault="00F52F64" w:rsidP="00F52F64">
      <w:pPr>
        <w:pStyle w:val="B1"/>
        <w:ind w:left="0" w:firstLine="0"/>
        <w:jc w:val="center"/>
        <w:rPr>
          <w:sz w:val="24"/>
          <w:szCs w:val="24"/>
          <w:lang w:eastAsia="zh-CN"/>
        </w:rPr>
      </w:pPr>
      <w:r>
        <w:rPr>
          <w:sz w:val="24"/>
          <w:szCs w:val="24"/>
          <w:lang w:eastAsia="zh-CN"/>
        </w:rPr>
        <w:t xml:space="preserve">Fig. 1, Multiple numerologies required under the principle of single numerology single band </w:t>
      </w:r>
    </w:p>
    <w:p w14:paraId="5B29983F" w14:textId="1D5FC8CA" w:rsidR="00F52F64" w:rsidRDefault="00F52F64" w:rsidP="00F52F64">
      <w:pPr>
        <w:pStyle w:val="B1"/>
        <w:ind w:left="0" w:firstLine="0"/>
        <w:rPr>
          <w:sz w:val="24"/>
          <w:szCs w:val="24"/>
          <w:lang w:eastAsia="zh-CN"/>
        </w:rPr>
      </w:pPr>
      <w:r w:rsidRPr="00783ED7">
        <w:rPr>
          <w:sz w:val="24"/>
          <w:szCs w:val="24"/>
          <w:lang w:eastAsia="zh-CN"/>
        </w:rPr>
        <w:t>To avoid such situations, the principle of “one band – one numerology” may not be sufficient. Instead, the approach could be extended to a broader concept of “one sub-frequency-range – one numerology”</w:t>
      </w:r>
      <w:r w:rsidR="003B7AB3">
        <w:rPr>
          <w:sz w:val="24"/>
          <w:szCs w:val="24"/>
          <w:lang w:eastAsia="zh-CN"/>
        </w:rPr>
        <w:t xml:space="preserve"> (or “one belt – one numerology” if a contiguous frequency trunk is called “belt”)</w:t>
      </w:r>
      <w:r w:rsidRPr="00783ED7">
        <w:rPr>
          <w:sz w:val="24"/>
          <w:szCs w:val="24"/>
          <w:lang w:eastAsia="zh-CN"/>
        </w:rPr>
        <w:t>, ensuring consistency across overlapping legacy bands and reducing the need for multiple SCS configurations within the same spectrum block</w:t>
      </w:r>
      <w:r>
        <w:rPr>
          <w:sz w:val="24"/>
          <w:szCs w:val="24"/>
          <w:lang w:eastAsia="zh-CN"/>
        </w:rPr>
        <w:t xml:space="preserve">. </w:t>
      </w:r>
      <w:r w:rsidRPr="00C961BC">
        <w:rPr>
          <w:sz w:val="24"/>
          <w:szCs w:val="24"/>
          <w:lang w:eastAsia="zh-CN"/>
        </w:rPr>
        <w:t>Obviously, defining such sub-frequency ranges requires a careful review of the existing legacy operating bands. Alignment with these band definitions is essential to avoid fragmentation and to ensure backward compatibility, while still achieving the intended simplification of numerology in 6G.</w:t>
      </w:r>
    </w:p>
    <w:p w14:paraId="65C299A7" w14:textId="0F21DD85" w:rsidR="00F52F64" w:rsidRPr="00C961BC" w:rsidRDefault="00F52F64" w:rsidP="00F52F64">
      <w:pPr>
        <w:pStyle w:val="B1"/>
        <w:ind w:left="0" w:firstLine="0"/>
        <w:rPr>
          <w:b/>
          <w:bCs/>
          <w:sz w:val="24"/>
          <w:szCs w:val="24"/>
          <w:lang w:eastAsia="zh-CN"/>
        </w:rPr>
      </w:pPr>
      <w:r w:rsidRPr="00C961BC">
        <w:rPr>
          <w:b/>
          <w:bCs/>
          <w:sz w:val="24"/>
          <w:szCs w:val="24"/>
          <w:lang w:eastAsia="zh-CN"/>
        </w:rPr>
        <w:t xml:space="preserve">Proposal 1: RAN4 to consider “one </w:t>
      </w:r>
      <w:r w:rsidR="003B7AB3">
        <w:rPr>
          <w:b/>
          <w:bCs/>
          <w:sz w:val="24"/>
          <w:szCs w:val="24"/>
          <w:lang w:eastAsia="zh-CN"/>
        </w:rPr>
        <w:t>belt</w:t>
      </w:r>
      <w:r w:rsidRPr="00C961BC">
        <w:rPr>
          <w:b/>
          <w:bCs/>
          <w:sz w:val="24"/>
          <w:szCs w:val="24"/>
          <w:lang w:eastAsia="zh-CN"/>
        </w:rPr>
        <w:t xml:space="preserve"> – one numerology” instead of “one band – one numerology” to avoid support for multiple SCS within a certain </w:t>
      </w:r>
      <w:r>
        <w:rPr>
          <w:b/>
          <w:bCs/>
          <w:sz w:val="24"/>
          <w:szCs w:val="24"/>
          <w:lang w:eastAsia="zh-CN"/>
        </w:rPr>
        <w:t xml:space="preserve">number of </w:t>
      </w:r>
      <w:r w:rsidRPr="00C961BC">
        <w:rPr>
          <w:b/>
          <w:bCs/>
          <w:sz w:val="24"/>
          <w:szCs w:val="24"/>
          <w:lang w:eastAsia="zh-CN"/>
        </w:rPr>
        <w:t>frequency blocks.</w:t>
      </w:r>
    </w:p>
    <w:p w14:paraId="3CF98616" w14:textId="35333CAF" w:rsidR="005F3CF7" w:rsidRPr="006720B6" w:rsidRDefault="00FC1AB4" w:rsidP="005F3CF7">
      <w:pPr>
        <w:pStyle w:val="B1"/>
        <w:ind w:left="0" w:firstLine="0"/>
        <w:rPr>
          <w:b/>
          <w:bCs/>
          <w:sz w:val="24"/>
          <w:szCs w:val="24"/>
          <w:u w:val="single"/>
          <w:lang w:eastAsia="zh-CN"/>
        </w:rPr>
      </w:pPr>
      <w:r>
        <w:rPr>
          <w:b/>
          <w:bCs/>
          <w:sz w:val="24"/>
          <w:szCs w:val="24"/>
          <w:u w:val="single"/>
          <w:lang w:eastAsia="zh-CN"/>
        </w:rPr>
        <w:t>Sync raster</w:t>
      </w:r>
    </w:p>
    <w:p w14:paraId="0D4D142A" w14:textId="1D3B7D23" w:rsidR="00D80973" w:rsidRDefault="00FC1AB4" w:rsidP="009267C2">
      <w:pPr>
        <w:pStyle w:val="B1"/>
        <w:ind w:left="0" w:firstLine="0"/>
        <w:rPr>
          <w:sz w:val="24"/>
          <w:szCs w:val="24"/>
          <w:lang w:eastAsia="zh-CN"/>
        </w:rPr>
      </w:pPr>
      <w:r w:rsidRPr="00FC1AB4">
        <w:rPr>
          <w:sz w:val="24"/>
          <w:szCs w:val="24"/>
          <w:lang w:eastAsia="zh-CN"/>
        </w:rPr>
        <w:t xml:space="preserve">In 5G NR, a global sync raster is defined, where the spacing between two adjacent raster clusters is 1.2 MHz for frequencies below 3 GHz, 1.44 MHz for frequencies </w:t>
      </w:r>
      <w:r>
        <w:rPr>
          <w:sz w:val="24"/>
          <w:szCs w:val="24"/>
          <w:lang w:eastAsia="zh-CN"/>
        </w:rPr>
        <w:t>between 3GHz and</w:t>
      </w:r>
      <w:r w:rsidRPr="00FC1AB4">
        <w:rPr>
          <w:sz w:val="24"/>
          <w:szCs w:val="24"/>
          <w:lang w:eastAsia="zh-CN"/>
        </w:rPr>
        <w:t xml:space="preserve"> 24.25 GHz, and 17.28 MHz for frequencies above 24.25 GHz. For each operating band, the set of valid </w:t>
      </w:r>
      <w:r>
        <w:rPr>
          <w:sz w:val="24"/>
          <w:szCs w:val="24"/>
          <w:lang w:eastAsia="zh-CN"/>
        </w:rPr>
        <w:t>sync</w:t>
      </w:r>
      <w:r w:rsidRPr="00FC1AB4">
        <w:rPr>
          <w:sz w:val="24"/>
          <w:szCs w:val="24"/>
          <w:lang w:eastAsia="zh-CN"/>
        </w:rPr>
        <w:t xml:space="preserve"> raster entries is determined by the band’s minimum channel bandwidth, which defines the start and end positions on the global </w:t>
      </w:r>
      <w:r>
        <w:rPr>
          <w:sz w:val="24"/>
          <w:szCs w:val="24"/>
          <w:lang w:eastAsia="zh-CN"/>
        </w:rPr>
        <w:t xml:space="preserve">sync </w:t>
      </w:r>
      <w:r w:rsidRPr="00FC1AB4">
        <w:rPr>
          <w:sz w:val="24"/>
          <w:szCs w:val="24"/>
          <w:lang w:eastAsia="zh-CN"/>
        </w:rPr>
        <w:t>raster.</w:t>
      </w:r>
    </w:p>
    <w:p w14:paraId="7CF9C79D" w14:textId="34ED42EE" w:rsidR="005F3CF7" w:rsidRDefault="00F02D05" w:rsidP="009267C2">
      <w:pPr>
        <w:pStyle w:val="B1"/>
        <w:ind w:left="0" w:firstLine="0"/>
        <w:rPr>
          <w:sz w:val="24"/>
          <w:szCs w:val="24"/>
          <w:lang w:eastAsia="zh-CN"/>
        </w:rPr>
      </w:pPr>
      <w:r w:rsidRPr="00F02D05">
        <w:rPr>
          <w:sz w:val="24"/>
          <w:szCs w:val="24"/>
          <w:lang w:eastAsia="zh-CN"/>
        </w:rPr>
        <w:t xml:space="preserve">Since a UE’s initial access procedure relies heavily on the </w:t>
      </w:r>
      <w:r>
        <w:rPr>
          <w:sz w:val="24"/>
          <w:szCs w:val="24"/>
          <w:lang w:eastAsia="zh-CN"/>
        </w:rPr>
        <w:t>sync</w:t>
      </w:r>
      <w:r w:rsidRPr="00F02D05">
        <w:rPr>
          <w:sz w:val="24"/>
          <w:szCs w:val="24"/>
          <w:lang w:eastAsia="zh-CN"/>
        </w:rPr>
        <w:t xml:space="preserve"> raster, it is important to minimize the number of raster entries defined for each operating band. Reducing the search space directly contributes to UE power saving and enables more efficient cell search, particularly for devices with limited energy budgets.</w:t>
      </w:r>
      <w:r>
        <w:rPr>
          <w:sz w:val="24"/>
          <w:szCs w:val="24"/>
          <w:lang w:eastAsia="zh-CN"/>
        </w:rPr>
        <w:t xml:space="preserve"> Therefore, a new sync raster design is desired in 6G.</w:t>
      </w:r>
    </w:p>
    <w:p w14:paraId="236797C3" w14:textId="13A44496" w:rsidR="00F02D05" w:rsidRPr="00F02D05" w:rsidRDefault="00F02D05" w:rsidP="009267C2">
      <w:pPr>
        <w:pStyle w:val="B1"/>
        <w:ind w:left="0" w:firstLine="0"/>
        <w:rPr>
          <w:b/>
          <w:bCs/>
          <w:sz w:val="24"/>
          <w:szCs w:val="24"/>
          <w:lang w:eastAsia="zh-CN"/>
        </w:rPr>
      </w:pPr>
      <w:r w:rsidRPr="00F02D05">
        <w:rPr>
          <w:b/>
          <w:bCs/>
          <w:sz w:val="24"/>
          <w:szCs w:val="24"/>
          <w:lang w:eastAsia="zh-CN"/>
        </w:rPr>
        <w:t>Proposal 2: R</w:t>
      </w:r>
      <w:r w:rsidR="007B6162">
        <w:rPr>
          <w:b/>
          <w:bCs/>
          <w:sz w:val="24"/>
          <w:szCs w:val="24"/>
          <w:lang w:eastAsia="zh-CN"/>
        </w:rPr>
        <w:t>AN</w:t>
      </w:r>
      <w:r w:rsidRPr="00F02D05">
        <w:rPr>
          <w:b/>
          <w:bCs/>
          <w:sz w:val="24"/>
          <w:szCs w:val="24"/>
          <w:lang w:eastAsia="zh-CN"/>
        </w:rPr>
        <w:t>4 to study and consider a new sync raster design in 6G to minimize the number of sync raster entries defined for each operating band.</w:t>
      </w:r>
    </w:p>
    <w:p w14:paraId="1FBF1D55" w14:textId="3D70C2BE" w:rsidR="00F02D05" w:rsidRPr="00F02D05" w:rsidRDefault="00F02D05" w:rsidP="009267C2">
      <w:pPr>
        <w:pStyle w:val="B1"/>
        <w:ind w:left="0" w:firstLine="0"/>
        <w:rPr>
          <w:b/>
          <w:bCs/>
          <w:sz w:val="24"/>
          <w:szCs w:val="24"/>
          <w:u w:val="single"/>
          <w:lang w:eastAsia="zh-CN"/>
        </w:rPr>
      </w:pPr>
      <w:r w:rsidRPr="00F02D05">
        <w:rPr>
          <w:b/>
          <w:bCs/>
          <w:sz w:val="24"/>
          <w:szCs w:val="24"/>
          <w:u w:val="single"/>
          <w:lang w:eastAsia="zh-CN"/>
        </w:rPr>
        <w:t>Band definition</w:t>
      </w:r>
    </w:p>
    <w:p w14:paraId="24C405DF" w14:textId="7A9B8CC6" w:rsidR="00F02D05" w:rsidRDefault="006D3855" w:rsidP="009267C2">
      <w:pPr>
        <w:pStyle w:val="B1"/>
        <w:ind w:left="0" w:firstLine="0"/>
        <w:rPr>
          <w:sz w:val="24"/>
          <w:szCs w:val="24"/>
          <w:lang w:eastAsia="zh-CN"/>
        </w:rPr>
      </w:pPr>
      <w:r w:rsidRPr="006D3855">
        <w:rPr>
          <w:sz w:val="24"/>
          <w:szCs w:val="24"/>
          <w:lang w:eastAsia="zh-CN"/>
        </w:rPr>
        <w:lastRenderedPageBreak/>
        <w:t>In legacy band definitions, the uplink (UL) and downlink (DL) frequency ranges are strictly paired and bounded within the same band. One potential improvement for 6G is the introduction of UL/DL decoupling, where the UL and DL frequency ranges are no longer constrained to be contiguous or bounded together. For instance, while the uplink may be transmitted in the 703–748 MHz range, the corresponding downlink reception could occur in 2110–2170 MHz rather than the conventionally paired 758–803 MHz range. Such decoupling would increase deployment flexibility but may also create the need for a new band definition framework.</w:t>
      </w:r>
    </w:p>
    <w:p w14:paraId="5D5AF4E3" w14:textId="1920BF6A" w:rsidR="006D3855" w:rsidRPr="006D3855" w:rsidRDefault="006D3855" w:rsidP="009267C2">
      <w:pPr>
        <w:pStyle w:val="B1"/>
        <w:ind w:left="0" w:firstLine="0"/>
        <w:rPr>
          <w:b/>
          <w:bCs/>
          <w:sz w:val="24"/>
          <w:szCs w:val="24"/>
          <w:lang w:eastAsia="zh-CN"/>
        </w:rPr>
      </w:pPr>
      <w:r w:rsidRPr="006D3855">
        <w:rPr>
          <w:b/>
          <w:bCs/>
          <w:sz w:val="24"/>
          <w:szCs w:val="24"/>
          <w:lang w:eastAsia="zh-CN"/>
        </w:rPr>
        <w:t>Proposal 3: RAN4 to study and consider a new concept of band in 6G to enable UL/DL decoupling</w:t>
      </w:r>
      <w:r w:rsidR="003E484C">
        <w:rPr>
          <w:b/>
          <w:bCs/>
          <w:sz w:val="24"/>
          <w:szCs w:val="24"/>
          <w:lang w:eastAsia="zh-CN"/>
        </w:rPr>
        <w:t xml:space="preserve"> operation</w:t>
      </w:r>
      <w:r w:rsidRPr="006D3855">
        <w:rPr>
          <w:b/>
          <w:bCs/>
          <w:sz w:val="24"/>
          <w:szCs w:val="24"/>
          <w:lang w:eastAsia="zh-CN"/>
        </w:rPr>
        <w:t>.</w:t>
      </w:r>
    </w:p>
    <w:p w14:paraId="6F2C7D37" w14:textId="362F2C90" w:rsidR="006D3855" w:rsidRPr="006D3855" w:rsidRDefault="006D3855" w:rsidP="009267C2">
      <w:pPr>
        <w:pStyle w:val="B1"/>
        <w:ind w:left="0" w:firstLine="0"/>
        <w:rPr>
          <w:b/>
          <w:bCs/>
          <w:sz w:val="24"/>
          <w:szCs w:val="24"/>
          <w:u w:val="single"/>
          <w:lang w:eastAsia="zh-CN"/>
        </w:rPr>
      </w:pPr>
      <w:r w:rsidRPr="006D3855">
        <w:rPr>
          <w:b/>
          <w:bCs/>
          <w:sz w:val="24"/>
          <w:szCs w:val="24"/>
          <w:u w:val="single"/>
          <w:lang w:eastAsia="zh-CN"/>
        </w:rPr>
        <w:t>Spectrum utilization</w:t>
      </w:r>
    </w:p>
    <w:p w14:paraId="06C76665" w14:textId="5429D893" w:rsidR="000A5126" w:rsidRDefault="000A5126" w:rsidP="009267C2">
      <w:pPr>
        <w:pStyle w:val="B1"/>
        <w:ind w:left="0" w:firstLine="0"/>
        <w:rPr>
          <w:sz w:val="24"/>
          <w:szCs w:val="24"/>
          <w:lang w:eastAsia="zh-CN"/>
        </w:rPr>
      </w:pPr>
      <w:r>
        <w:rPr>
          <w:sz w:val="24"/>
          <w:szCs w:val="24"/>
          <w:lang w:eastAsia="zh-CN"/>
        </w:rPr>
        <w:t>The following text proposal are agreed for 6G spectrum utilization requirements in RAN#109 [3]:</w:t>
      </w:r>
    </w:p>
    <w:tbl>
      <w:tblPr>
        <w:tblStyle w:val="TableGrid"/>
        <w:tblW w:w="0" w:type="auto"/>
        <w:tblLook w:val="04A0" w:firstRow="1" w:lastRow="0" w:firstColumn="1" w:lastColumn="0" w:noHBand="0" w:noVBand="1"/>
      </w:tblPr>
      <w:tblGrid>
        <w:gridCol w:w="10457"/>
      </w:tblGrid>
      <w:tr w:rsidR="000A5126" w:rsidRPr="000A5126" w14:paraId="4A815903" w14:textId="77777777" w:rsidTr="000A5126">
        <w:tc>
          <w:tcPr>
            <w:tcW w:w="10457" w:type="dxa"/>
          </w:tcPr>
          <w:p w14:paraId="6923166F" w14:textId="77777777" w:rsidR="000A5126" w:rsidRPr="000A5126" w:rsidRDefault="000A5126" w:rsidP="000A5126">
            <w:pPr>
              <w:rPr>
                <w:i/>
                <w:iCs/>
                <w:kern w:val="2"/>
                <w:sz w:val="18"/>
                <w:szCs w:val="18"/>
                <w:lang w:eastAsia="zh-CN"/>
              </w:rPr>
            </w:pPr>
            <w:r w:rsidRPr="000A5126">
              <w:rPr>
                <w:rFonts w:hint="eastAsia"/>
                <w:i/>
                <w:iCs/>
                <w:kern w:val="2"/>
                <w:sz w:val="18"/>
                <w:szCs w:val="18"/>
                <w:lang w:eastAsia="zh-CN"/>
              </w:rPr>
              <w:t xml:space="preserve">6GR </w:t>
            </w:r>
            <w:r w:rsidRPr="000A5126">
              <w:rPr>
                <w:i/>
                <w:iCs/>
                <w:kern w:val="2"/>
                <w:sz w:val="18"/>
                <w:szCs w:val="18"/>
                <w:lang w:eastAsia="zh-CN"/>
              </w:rPr>
              <w:t>aims to support</w:t>
            </w:r>
            <w:r w:rsidRPr="000A5126">
              <w:rPr>
                <w:rFonts w:hint="eastAsia"/>
                <w:i/>
                <w:iCs/>
                <w:kern w:val="2"/>
                <w:sz w:val="18"/>
                <w:szCs w:val="18"/>
                <w:lang w:eastAsia="zh-CN"/>
              </w:rPr>
              <w:t xml:space="preserve"> improved spectrum utilization and operations over one or more carriers/bands, compared to 5G NR.</w:t>
            </w:r>
          </w:p>
          <w:p w14:paraId="319C0BE7" w14:textId="7AFA2324" w:rsidR="000A5126" w:rsidRPr="000A5126" w:rsidRDefault="000A5126" w:rsidP="000A5126">
            <w:pPr>
              <w:rPr>
                <w:i/>
                <w:iCs/>
                <w:kern w:val="2"/>
                <w:sz w:val="18"/>
                <w:szCs w:val="18"/>
                <w:lang w:eastAsia="zh-CN"/>
              </w:rPr>
            </w:pPr>
            <w:r w:rsidRPr="000A5126">
              <w:rPr>
                <w:i/>
                <w:iCs/>
                <w:kern w:val="2"/>
                <w:sz w:val="18"/>
                <w:szCs w:val="18"/>
                <w:lang w:eastAsia="zh-CN"/>
              </w:rPr>
              <w:br/>
              <w:t>6GR aims to support flexible utilization of spectrum resources for DL and UL over different carriers/bands.</w:t>
            </w:r>
          </w:p>
        </w:tc>
      </w:tr>
    </w:tbl>
    <w:p w14:paraId="3755A85D" w14:textId="77777777" w:rsidR="000A5126" w:rsidRDefault="000A5126" w:rsidP="009267C2">
      <w:pPr>
        <w:pStyle w:val="B1"/>
        <w:ind w:left="0" w:firstLine="0"/>
        <w:rPr>
          <w:sz w:val="24"/>
          <w:szCs w:val="24"/>
          <w:lang w:eastAsia="zh-CN"/>
        </w:rPr>
      </w:pPr>
    </w:p>
    <w:p w14:paraId="447CB6B4" w14:textId="56BD62E5" w:rsidR="006D3855" w:rsidRDefault="00D50CA8" w:rsidP="009267C2">
      <w:pPr>
        <w:pStyle w:val="B1"/>
        <w:ind w:left="0" w:firstLine="0"/>
        <w:rPr>
          <w:sz w:val="24"/>
          <w:szCs w:val="24"/>
          <w:lang w:eastAsia="zh-CN"/>
        </w:rPr>
      </w:pPr>
      <w:r w:rsidRPr="00D50CA8">
        <w:rPr>
          <w:sz w:val="24"/>
          <w:szCs w:val="24"/>
          <w:lang w:eastAsia="zh-CN"/>
        </w:rPr>
        <w:t>Higher spectrum utilization can be achieved through techniques such as improved filtering or enhanced spectrum shaping of the waveform. As in 5G, the specification should remain implementation agnostic; therefore, it is not necessary to mandate a specific waveform in 6G standards to meet the targeted spectrum utilization.</w:t>
      </w:r>
      <w:r w:rsidR="000A5126">
        <w:rPr>
          <w:sz w:val="24"/>
          <w:szCs w:val="24"/>
          <w:lang w:eastAsia="zh-CN"/>
        </w:rPr>
        <w:t xml:space="preserve"> </w:t>
      </w:r>
    </w:p>
    <w:p w14:paraId="063CAE78" w14:textId="36CE514F" w:rsidR="00D50CA8" w:rsidRPr="00E275F9" w:rsidRDefault="00D50CA8" w:rsidP="009267C2">
      <w:pPr>
        <w:pStyle w:val="B1"/>
        <w:ind w:left="0" w:firstLine="0"/>
        <w:rPr>
          <w:b/>
          <w:bCs/>
          <w:sz w:val="24"/>
          <w:szCs w:val="24"/>
          <w:lang w:eastAsia="zh-CN"/>
        </w:rPr>
      </w:pPr>
      <w:r w:rsidRPr="00E275F9">
        <w:rPr>
          <w:b/>
          <w:bCs/>
          <w:sz w:val="24"/>
          <w:szCs w:val="24"/>
          <w:lang w:eastAsia="zh-CN"/>
        </w:rPr>
        <w:t>Proposal 4: RAN4 to consider a higher spectrum utilization in 6G but not to mandate a specific waveform in 6G standards which means waveform realization is considered an implementation issue.</w:t>
      </w:r>
    </w:p>
    <w:p w14:paraId="04397555" w14:textId="77777777" w:rsidR="006D3855" w:rsidRDefault="006D3855" w:rsidP="009267C2">
      <w:pPr>
        <w:pStyle w:val="B1"/>
        <w:ind w:left="0" w:firstLine="0"/>
        <w:rPr>
          <w:sz w:val="24"/>
          <w:szCs w:val="24"/>
          <w:lang w:eastAsia="zh-CN"/>
        </w:rPr>
      </w:pPr>
    </w:p>
    <w:p w14:paraId="436FEAF8" w14:textId="278082D7" w:rsidR="006D3855" w:rsidRPr="006D3855" w:rsidRDefault="006D3855" w:rsidP="009267C2">
      <w:pPr>
        <w:pStyle w:val="B1"/>
        <w:ind w:left="0" w:firstLine="0"/>
        <w:rPr>
          <w:b/>
          <w:bCs/>
          <w:sz w:val="24"/>
          <w:szCs w:val="24"/>
          <w:u w:val="single"/>
          <w:lang w:eastAsia="zh-CN"/>
        </w:rPr>
      </w:pPr>
      <w:r w:rsidRPr="006D3855">
        <w:rPr>
          <w:b/>
          <w:bCs/>
          <w:sz w:val="24"/>
          <w:szCs w:val="24"/>
          <w:u w:val="single"/>
          <w:lang w:eastAsia="zh-CN"/>
        </w:rPr>
        <w:t>Irregular channel bandwidth</w:t>
      </w:r>
    </w:p>
    <w:p w14:paraId="09E597E5" w14:textId="6EE088B8" w:rsidR="006D3855" w:rsidRDefault="00F41D97" w:rsidP="009267C2">
      <w:pPr>
        <w:pStyle w:val="B1"/>
        <w:ind w:left="0" w:firstLine="0"/>
        <w:rPr>
          <w:sz w:val="24"/>
          <w:szCs w:val="24"/>
          <w:lang w:eastAsia="zh-CN"/>
        </w:rPr>
      </w:pPr>
      <w:r>
        <w:rPr>
          <w:sz w:val="24"/>
          <w:szCs w:val="24"/>
          <w:lang w:eastAsia="zh-CN"/>
        </w:rPr>
        <w:t xml:space="preserve">In 6G, </w:t>
      </w:r>
      <w:r w:rsidRPr="00F41D97">
        <w:rPr>
          <w:sz w:val="24"/>
          <w:szCs w:val="24"/>
          <w:lang w:eastAsia="zh-CN"/>
        </w:rPr>
        <w:t>spectrum allocations may increasingly come in non-standardized or fragmented sizes that do not align neatly with today’s standardized channel bandwidths (e.g., 5G’s 5/10/20/40/50/100/200/400 MHz). From a RAN4 perspective, it is required to establish a methodology for introducing irregular channel bandwidths into specifications without exponentially increasing the number of band-specific annexes, and consider parameterization (e.g., scalable FFT sizes, numerology) rather than enumerating each bandwidth explicitly, hence RAN4 can enable efficient and scalable support of irregular bandwidths, avoiding specification proliferation while maximizing spectrum utilization in diverse regional allocations.</w:t>
      </w:r>
    </w:p>
    <w:p w14:paraId="66603FF8" w14:textId="6E6AF7BE" w:rsidR="006D3855" w:rsidRDefault="00F41D97" w:rsidP="009267C2">
      <w:pPr>
        <w:pStyle w:val="B1"/>
        <w:ind w:left="0" w:firstLine="0"/>
        <w:rPr>
          <w:b/>
          <w:bCs/>
          <w:sz w:val="24"/>
          <w:szCs w:val="24"/>
          <w:lang w:eastAsia="zh-CN"/>
        </w:rPr>
      </w:pPr>
      <w:r w:rsidRPr="00F41D97">
        <w:rPr>
          <w:b/>
          <w:bCs/>
          <w:sz w:val="24"/>
          <w:szCs w:val="24"/>
          <w:lang w:eastAsia="zh-CN"/>
        </w:rPr>
        <w:t>Proposal 5: RAN4 to study how to enable efficient and scalable support of irregular bandwidths, avoiding specification proliferation while maximizing spectrum utilization in diverse regional allocations.</w:t>
      </w:r>
    </w:p>
    <w:p w14:paraId="1353F3C1" w14:textId="77777777" w:rsidR="00F41D97" w:rsidRPr="00F41D97" w:rsidRDefault="00F41D97" w:rsidP="009267C2">
      <w:pPr>
        <w:pStyle w:val="B1"/>
        <w:ind w:left="0" w:firstLine="0"/>
        <w:rPr>
          <w:b/>
          <w:bCs/>
          <w:sz w:val="24"/>
          <w:szCs w:val="24"/>
          <w:lang w:eastAsia="zh-CN"/>
        </w:rPr>
      </w:pPr>
    </w:p>
    <w:p w14:paraId="5DDEA295" w14:textId="691FABEF" w:rsidR="006D3855" w:rsidRPr="006D3855" w:rsidRDefault="006D3855" w:rsidP="009267C2">
      <w:pPr>
        <w:pStyle w:val="B1"/>
        <w:ind w:left="0" w:firstLine="0"/>
        <w:rPr>
          <w:b/>
          <w:bCs/>
          <w:sz w:val="24"/>
          <w:szCs w:val="24"/>
          <w:u w:val="single"/>
          <w:lang w:eastAsia="zh-CN"/>
        </w:rPr>
      </w:pPr>
      <w:r w:rsidRPr="006D3855">
        <w:rPr>
          <w:b/>
          <w:bCs/>
          <w:sz w:val="24"/>
          <w:szCs w:val="24"/>
          <w:u w:val="single"/>
          <w:lang w:eastAsia="zh-CN"/>
        </w:rPr>
        <w:t>Device types</w:t>
      </w:r>
    </w:p>
    <w:p w14:paraId="35F86740" w14:textId="54E42804" w:rsidR="006D3855" w:rsidRDefault="00F41D97" w:rsidP="00F41D97">
      <w:pPr>
        <w:pStyle w:val="B1"/>
        <w:ind w:left="0" w:firstLine="0"/>
        <w:rPr>
          <w:sz w:val="24"/>
          <w:szCs w:val="24"/>
          <w:lang w:eastAsia="zh-CN"/>
        </w:rPr>
      </w:pPr>
      <w:r w:rsidRPr="00F41D97">
        <w:rPr>
          <w:sz w:val="24"/>
          <w:szCs w:val="24"/>
          <w:lang w:eastAsia="zh-CN"/>
        </w:rPr>
        <w:t>Extensive discussions on the definition of various device types were held at RAN#109, triggered by the related RAN1 debate [</w:t>
      </w:r>
      <w:r>
        <w:rPr>
          <w:sz w:val="24"/>
          <w:szCs w:val="24"/>
          <w:lang w:eastAsia="zh-CN"/>
        </w:rPr>
        <w:t>4</w:t>
      </w:r>
      <w:r w:rsidRPr="00F41D97">
        <w:rPr>
          <w:sz w:val="24"/>
          <w:szCs w:val="24"/>
          <w:lang w:eastAsia="zh-CN"/>
        </w:rPr>
        <w:t>]. However, from a RAN4 perspective, the focus is limited to those attributes that have a direct impact on RF requirements. Consequently, the definitions adopted in RAN4 may differ from those used in other working groups</w:t>
      </w:r>
      <w:r>
        <w:rPr>
          <w:sz w:val="24"/>
          <w:szCs w:val="24"/>
          <w:lang w:eastAsia="zh-CN"/>
        </w:rPr>
        <w:t xml:space="preserve"> so that </w:t>
      </w:r>
      <w:r w:rsidRPr="00F41D97">
        <w:rPr>
          <w:sz w:val="24"/>
          <w:szCs w:val="24"/>
          <w:lang w:eastAsia="zh-CN"/>
        </w:rPr>
        <w:t>requirements are scalable across a wide range of device types, from high-performance UEs (e.g. laptops, XR headsets) to low-complexity IoT nodes.</w:t>
      </w:r>
    </w:p>
    <w:p w14:paraId="6184C153" w14:textId="73D6B64A" w:rsidR="005F3CF7" w:rsidRPr="00F41D97" w:rsidRDefault="00F41D97" w:rsidP="009267C2">
      <w:pPr>
        <w:pStyle w:val="B1"/>
        <w:ind w:left="0" w:firstLine="0"/>
        <w:rPr>
          <w:b/>
          <w:bCs/>
          <w:sz w:val="24"/>
          <w:szCs w:val="24"/>
          <w:lang w:eastAsia="zh-CN"/>
        </w:rPr>
      </w:pPr>
      <w:r w:rsidRPr="00F41D97">
        <w:rPr>
          <w:b/>
          <w:bCs/>
          <w:sz w:val="24"/>
          <w:szCs w:val="24"/>
          <w:lang w:eastAsia="zh-CN"/>
        </w:rPr>
        <w:t>Proposal 6: RAN4 to study and consider the definitions of various device types, which may differ from those used in other working groups, with focus on attributes that directly impact RF requirements.</w:t>
      </w:r>
    </w:p>
    <w:p w14:paraId="47FC8103" w14:textId="77777777" w:rsidR="00F41D97" w:rsidRPr="00067F13" w:rsidRDefault="00F41D97"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lastRenderedPageBreak/>
        <w:t>3 Conclusion</w:t>
      </w:r>
    </w:p>
    <w:p w14:paraId="3F6700F5" w14:textId="7FDCDB43" w:rsidR="009267C2" w:rsidRDefault="00F41D97" w:rsidP="009267C2">
      <w:pPr>
        <w:pStyle w:val="B1"/>
        <w:ind w:left="0" w:firstLine="0"/>
        <w:rPr>
          <w:sz w:val="24"/>
          <w:szCs w:val="24"/>
          <w:lang w:eastAsia="zh-CN"/>
        </w:rPr>
      </w:pPr>
      <w:r>
        <w:rPr>
          <w:sz w:val="24"/>
          <w:szCs w:val="24"/>
          <w:lang w:eastAsia="zh-CN"/>
        </w:rPr>
        <w:t>In this contribution, we have the following proposals on system parameters for 6G study in RAN4:</w:t>
      </w:r>
    </w:p>
    <w:p w14:paraId="00CAE3E2" w14:textId="77777777" w:rsidR="00F41D97" w:rsidRPr="00C961BC" w:rsidRDefault="00F41D97" w:rsidP="00F41D97">
      <w:pPr>
        <w:pStyle w:val="B1"/>
        <w:ind w:left="0" w:firstLine="0"/>
        <w:rPr>
          <w:b/>
          <w:bCs/>
          <w:sz w:val="24"/>
          <w:szCs w:val="24"/>
          <w:lang w:eastAsia="zh-CN"/>
        </w:rPr>
      </w:pPr>
      <w:r w:rsidRPr="00C961BC">
        <w:rPr>
          <w:b/>
          <w:bCs/>
          <w:sz w:val="24"/>
          <w:szCs w:val="24"/>
          <w:lang w:eastAsia="zh-CN"/>
        </w:rPr>
        <w:t xml:space="preserve">Proposal 1: RAN4 to consider “one </w:t>
      </w:r>
      <w:r>
        <w:rPr>
          <w:b/>
          <w:bCs/>
          <w:sz w:val="24"/>
          <w:szCs w:val="24"/>
          <w:lang w:eastAsia="zh-CN"/>
        </w:rPr>
        <w:t>belt</w:t>
      </w:r>
      <w:r w:rsidRPr="00C961BC">
        <w:rPr>
          <w:b/>
          <w:bCs/>
          <w:sz w:val="24"/>
          <w:szCs w:val="24"/>
          <w:lang w:eastAsia="zh-CN"/>
        </w:rPr>
        <w:t xml:space="preserve"> – one numerology” instead of “one band – one numerology” to avoid support for multiple SCS within a certain </w:t>
      </w:r>
      <w:r>
        <w:rPr>
          <w:b/>
          <w:bCs/>
          <w:sz w:val="24"/>
          <w:szCs w:val="24"/>
          <w:lang w:eastAsia="zh-CN"/>
        </w:rPr>
        <w:t xml:space="preserve">number of </w:t>
      </w:r>
      <w:r w:rsidRPr="00C961BC">
        <w:rPr>
          <w:b/>
          <w:bCs/>
          <w:sz w:val="24"/>
          <w:szCs w:val="24"/>
          <w:lang w:eastAsia="zh-CN"/>
        </w:rPr>
        <w:t>frequency blocks.</w:t>
      </w:r>
    </w:p>
    <w:p w14:paraId="2B70FC30" w14:textId="77777777" w:rsidR="00F41D97" w:rsidRPr="00F02D05" w:rsidRDefault="00F41D97" w:rsidP="00F41D97">
      <w:pPr>
        <w:pStyle w:val="B1"/>
        <w:ind w:left="0" w:firstLine="0"/>
        <w:rPr>
          <w:b/>
          <w:bCs/>
          <w:sz w:val="24"/>
          <w:szCs w:val="24"/>
          <w:lang w:eastAsia="zh-CN"/>
        </w:rPr>
      </w:pPr>
      <w:r w:rsidRPr="00F02D05">
        <w:rPr>
          <w:b/>
          <w:bCs/>
          <w:sz w:val="24"/>
          <w:szCs w:val="24"/>
          <w:lang w:eastAsia="zh-CN"/>
        </w:rPr>
        <w:t>Proposal 2: R</w:t>
      </w:r>
      <w:r>
        <w:rPr>
          <w:b/>
          <w:bCs/>
          <w:sz w:val="24"/>
          <w:szCs w:val="24"/>
          <w:lang w:eastAsia="zh-CN"/>
        </w:rPr>
        <w:t>AN</w:t>
      </w:r>
      <w:r w:rsidRPr="00F02D05">
        <w:rPr>
          <w:b/>
          <w:bCs/>
          <w:sz w:val="24"/>
          <w:szCs w:val="24"/>
          <w:lang w:eastAsia="zh-CN"/>
        </w:rPr>
        <w:t>4 to study and consider a new sync raster design in 6G to minimize the number of sync raster entries defined for each operating band.</w:t>
      </w:r>
    </w:p>
    <w:p w14:paraId="746E6D46" w14:textId="77777777" w:rsidR="00F41D97" w:rsidRPr="006D3855" w:rsidRDefault="00F41D97" w:rsidP="00F41D97">
      <w:pPr>
        <w:pStyle w:val="B1"/>
        <w:ind w:left="0" w:firstLine="0"/>
        <w:rPr>
          <w:b/>
          <w:bCs/>
          <w:sz w:val="24"/>
          <w:szCs w:val="24"/>
          <w:lang w:eastAsia="zh-CN"/>
        </w:rPr>
      </w:pPr>
      <w:r w:rsidRPr="006D3855">
        <w:rPr>
          <w:b/>
          <w:bCs/>
          <w:sz w:val="24"/>
          <w:szCs w:val="24"/>
          <w:lang w:eastAsia="zh-CN"/>
        </w:rPr>
        <w:t>Proposal 3: RAN4 to study and consider a new concept of band in 6G to enable UL/DL decoupling</w:t>
      </w:r>
      <w:r>
        <w:rPr>
          <w:b/>
          <w:bCs/>
          <w:sz w:val="24"/>
          <w:szCs w:val="24"/>
          <w:lang w:eastAsia="zh-CN"/>
        </w:rPr>
        <w:t xml:space="preserve"> operation</w:t>
      </w:r>
      <w:r w:rsidRPr="006D3855">
        <w:rPr>
          <w:b/>
          <w:bCs/>
          <w:sz w:val="24"/>
          <w:szCs w:val="24"/>
          <w:lang w:eastAsia="zh-CN"/>
        </w:rPr>
        <w:t>.</w:t>
      </w:r>
    </w:p>
    <w:p w14:paraId="32CB6DAF" w14:textId="77777777" w:rsidR="00F41D97" w:rsidRPr="00E275F9" w:rsidRDefault="00F41D97" w:rsidP="00F41D97">
      <w:pPr>
        <w:pStyle w:val="B1"/>
        <w:ind w:left="0" w:firstLine="0"/>
        <w:rPr>
          <w:b/>
          <w:bCs/>
          <w:sz w:val="24"/>
          <w:szCs w:val="24"/>
          <w:lang w:eastAsia="zh-CN"/>
        </w:rPr>
      </w:pPr>
      <w:r w:rsidRPr="00E275F9">
        <w:rPr>
          <w:b/>
          <w:bCs/>
          <w:sz w:val="24"/>
          <w:szCs w:val="24"/>
          <w:lang w:eastAsia="zh-CN"/>
        </w:rPr>
        <w:t>Proposal 4: RAN4 to consider a higher spectrum utilization in 6G but not to mandate a specific waveform in 6G standards which means waveform realization is considered an implementation issue.</w:t>
      </w:r>
    </w:p>
    <w:p w14:paraId="29FBC88D" w14:textId="77777777" w:rsidR="00F41D97" w:rsidRDefault="00F41D97" w:rsidP="00F41D97">
      <w:pPr>
        <w:pStyle w:val="B1"/>
        <w:ind w:left="0" w:firstLine="0"/>
        <w:rPr>
          <w:b/>
          <w:bCs/>
          <w:sz w:val="24"/>
          <w:szCs w:val="24"/>
          <w:lang w:eastAsia="zh-CN"/>
        </w:rPr>
      </w:pPr>
      <w:r w:rsidRPr="00F41D97">
        <w:rPr>
          <w:b/>
          <w:bCs/>
          <w:sz w:val="24"/>
          <w:szCs w:val="24"/>
          <w:lang w:eastAsia="zh-CN"/>
        </w:rPr>
        <w:t>Proposal 5: RAN4 to study how to enable efficient and scalable support of irregular bandwidths, avoiding specification proliferation while maximizing spectrum utilization in diverse regional allocations.</w:t>
      </w:r>
    </w:p>
    <w:p w14:paraId="31F9DEF0" w14:textId="1003ACBB" w:rsidR="00F41D97" w:rsidRPr="007E5BEE" w:rsidRDefault="00F41D97" w:rsidP="009267C2">
      <w:pPr>
        <w:pStyle w:val="B1"/>
        <w:ind w:left="0" w:firstLine="0"/>
        <w:rPr>
          <w:b/>
          <w:bCs/>
          <w:sz w:val="24"/>
          <w:szCs w:val="24"/>
          <w:lang w:eastAsia="zh-CN"/>
        </w:rPr>
      </w:pPr>
      <w:r w:rsidRPr="00F41D97">
        <w:rPr>
          <w:b/>
          <w:bCs/>
          <w:sz w:val="24"/>
          <w:szCs w:val="24"/>
          <w:lang w:eastAsia="zh-CN"/>
        </w:rPr>
        <w:t>Proposal 6: RAN4 to study and consider the definitions of various device types, which may differ from those used in other working groups, with focus on attributes that directly impact RF requirements.</w:t>
      </w:r>
    </w:p>
    <w:p w14:paraId="11D9C53F" w14:textId="77777777" w:rsidR="00F41D97" w:rsidRPr="00627FD1" w:rsidRDefault="00F41D97"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1ED24AD9" w14:textId="77777777" w:rsidR="00C454B1" w:rsidRPr="005D56AB" w:rsidRDefault="00C454B1" w:rsidP="00C454B1">
      <w:pPr>
        <w:pStyle w:val="B1"/>
        <w:ind w:left="0" w:firstLine="0"/>
        <w:rPr>
          <w:sz w:val="24"/>
          <w:szCs w:val="24"/>
          <w:lang w:eastAsia="zh-CN"/>
        </w:rPr>
      </w:pPr>
      <w:r w:rsidRPr="005D56AB">
        <w:rPr>
          <w:sz w:val="24"/>
          <w:szCs w:val="24"/>
          <w:lang w:eastAsia="zh-CN"/>
        </w:rPr>
        <w:t>[1] RP-252912, “Revised SID: Study on 6G Radio”, NTT DOCOMO, CMCC, AT&amp;T, Vodafone</w:t>
      </w:r>
    </w:p>
    <w:p w14:paraId="048E2481" w14:textId="77777777" w:rsidR="00C454B1" w:rsidRDefault="00C454B1" w:rsidP="00C454B1">
      <w:pPr>
        <w:pStyle w:val="B1"/>
        <w:ind w:left="0" w:firstLine="0"/>
        <w:rPr>
          <w:sz w:val="24"/>
          <w:szCs w:val="24"/>
          <w:lang w:eastAsia="zh-CN"/>
        </w:rPr>
      </w:pPr>
      <w:r w:rsidRPr="005D56AB">
        <w:rPr>
          <w:sz w:val="24"/>
          <w:szCs w:val="24"/>
          <w:lang w:eastAsia="zh-CN"/>
        </w:rPr>
        <w:t>[2] R4-2511652, “Plan on RAN4 6G discussion and meeting arrangement in Rel-20”, RAN4 Chair (Apple)</w:t>
      </w:r>
    </w:p>
    <w:p w14:paraId="152CD10E" w14:textId="00ACD713" w:rsidR="008062E7" w:rsidRDefault="008062E7" w:rsidP="00C454B1">
      <w:pPr>
        <w:pStyle w:val="B1"/>
        <w:ind w:left="0" w:firstLine="0"/>
        <w:rPr>
          <w:sz w:val="24"/>
          <w:szCs w:val="24"/>
          <w:lang w:eastAsia="zh-CN"/>
        </w:rPr>
      </w:pPr>
      <w:r>
        <w:rPr>
          <w:sz w:val="24"/>
          <w:szCs w:val="24"/>
          <w:lang w:eastAsia="zh-CN"/>
        </w:rPr>
        <w:t>[3] RP-252951, “Text proposal on spectrum utilization requirements”, Huawei</w:t>
      </w:r>
    </w:p>
    <w:p w14:paraId="5C1B08C8" w14:textId="4A39B300" w:rsidR="00C454B1" w:rsidRPr="00627FD1" w:rsidRDefault="00C454B1" w:rsidP="00C454B1">
      <w:pPr>
        <w:pStyle w:val="B1"/>
        <w:ind w:left="0" w:firstLine="0"/>
        <w:rPr>
          <w:sz w:val="24"/>
          <w:szCs w:val="24"/>
          <w:lang w:eastAsia="zh-CN"/>
        </w:rPr>
      </w:pPr>
      <w:r>
        <w:rPr>
          <w:sz w:val="24"/>
          <w:szCs w:val="24"/>
          <w:lang w:eastAsia="zh-CN"/>
        </w:rPr>
        <w:t>[</w:t>
      </w:r>
      <w:r w:rsidR="008062E7">
        <w:rPr>
          <w:sz w:val="24"/>
          <w:szCs w:val="24"/>
          <w:lang w:eastAsia="zh-CN"/>
        </w:rPr>
        <w:t>4</w:t>
      </w:r>
      <w:r>
        <w:rPr>
          <w:sz w:val="24"/>
          <w:szCs w:val="24"/>
          <w:lang w:eastAsia="zh-CN"/>
        </w:rPr>
        <w:t>] RP-252873, “</w:t>
      </w:r>
      <w:r w:rsidRPr="00CE4EA2">
        <w:rPr>
          <w:sz w:val="24"/>
          <w:szCs w:val="24"/>
          <w:lang w:eastAsia="zh-CN"/>
        </w:rPr>
        <w:t>Moderator's summary on 6G diverse device types (incl. minimum UE bandwidth)</w:t>
      </w:r>
      <w:r>
        <w:rPr>
          <w:sz w:val="24"/>
          <w:szCs w:val="24"/>
          <w:lang w:eastAsia="zh-CN"/>
        </w:rPr>
        <w:t>”, Apple</w:t>
      </w:r>
    </w:p>
    <w:p w14:paraId="627CE097" w14:textId="5A8797AA"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749B" w14:textId="77777777" w:rsidR="00ED3F8F" w:rsidRPr="00A10429" w:rsidRDefault="00ED3F8F" w:rsidP="0064547A">
      <w:pPr>
        <w:spacing w:after="0"/>
        <w:rPr>
          <w:kern w:val="2"/>
          <w:lang w:eastAsia="zh-CN"/>
        </w:rPr>
      </w:pPr>
      <w:r>
        <w:separator/>
      </w:r>
    </w:p>
  </w:endnote>
  <w:endnote w:type="continuationSeparator" w:id="0">
    <w:p w14:paraId="25278773" w14:textId="77777777" w:rsidR="00ED3F8F" w:rsidRPr="00A10429" w:rsidRDefault="00ED3F8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F2854" w14:textId="77777777" w:rsidR="00ED3F8F" w:rsidRPr="00A10429" w:rsidRDefault="00ED3F8F" w:rsidP="0064547A">
      <w:pPr>
        <w:spacing w:after="0"/>
        <w:rPr>
          <w:kern w:val="2"/>
          <w:lang w:eastAsia="zh-CN"/>
        </w:rPr>
      </w:pPr>
      <w:r>
        <w:separator/>
      </w:r>
    </w:p>
  </w:footnote>
  <w:footnote w:type="continuationSeparator" w:id="0">
    <w:p w14:paraId="1F01B0F2" w14:textId="77777777" w:rsidR="00ED3F8F" w:rsidRPr="00A10429" w:rsidRDefault="00ED3F8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008568">
    <w:abstractNumId w:val="36"/>
  </w:num>
  <w:num w:numId="2" w16cid:durableId="767700499">
    <w:abstractNumId w:val="16"/>
  </w:num>
  <w:num w:numId="3" w16cid:durableId="980884213">
    <w:abstractNumId w:val="33"/>
  </w:num>
  <w:num w:numId="4" w16cid:durableId="1846701611">
    <w:abstractNumId w:val="15"/>
  </w:num>
  <w:num w:numId="5" w16cid:durableId="699012852">
    <w:abstractNumId w:val="6"/>
  </w:num>
  <w:num w:numId="6" w16cid:durableId="1450201014">
    <w:abstractNumId w:val="23"/>
  </w:num>
  <w:num w:numId="7" w16cid:durableId="1073939429">
    <w:abstractNumId w:val="5"/>
  </w:num>
  <w:num w:numId="8" w16cid:durableId="214005466">
    <w:abstractNumId w:val="22"/>
  </w:num>
  <w:num w:numId="9" w16cid:durableId="1446921232">
    <w:abstractNumId w:val="36"/>
  </w:num>
  <w:num w:numId="10" w16cid:durableId="1699429464">
    <w:abstractNumId w:val="36"/>
  </w:num>
  <w:num w:numId="11" w16cid:durableId="1062680395">
    <w:abstractNumId w:val="2"/>
  </w:num>
  <w:num w:numId="12" w16cid:durableId="2118793171">
    <w:abstractNumId w:val="11"/>
  </w:num>
  <w:num w:numId="13" w16cid:durableId="1243837963">
    <w:abstractNumId w:val="10"/>
  </w:num>
  <w:num w:numId="14" w16cid:durableId="1296058729">
    <w:abstractNumId w:val="31"/>
  </w:num>
  <w:num w:numId="15" w16cid:durableId="1988124532">
    <w:abstractNumId w:val="36"/>
  </w:num>
  <w:num w:numId="16" w16cid:durableId="563225832">
    <w:abstractNumId w:val="36"/>
  </w:num>
  <w:num w:numId="17" w16cid:durableId="599262311">
    <w:abstractNumId w:val="21"/>
  </w:num>
  <w:num w:numId="18" w16cid:durableId="161748096">
    <w:abstractNumId w:val="37"/>
  </w:num>
  <w:num w:numId="19" w16cid:durableId="573126915">
    <w:abstractNumId w:val="36"/>
  </w:num>
  <w:num w:numId="20" w16cid:durableId="2004045065">
    <w:abstractNumId w:val="7"/>
  </w:num>
  <w:num w:numId="21" w16cid:durableId="584807274">
    <w:abstractNumId w:val="36"/>
  </w:num>
  <w:num w:numId="22" w16cid:durableId="181170718">
    <w:abstractNumId w:val="36"/>
  </w:num>
  <w:num w:numId="23" w16cid:durableId="1139999911">
    <w:abstractNumId w:val="12"/>
  </w:num>
  <w:num w:numId="24" w16cid:durableId="986275603">
    <w:abstractNumId w:val="4"/>
  </w:num>
  <w:num w:numId="25" w16cid:durableId="757677477">
    <w:abstractNumId w:val="1"/>
  </w:num>
  <w:num w:numId="26" w16cid:durableId="416564558">
    <w:abstractNumId w:val="13"/>
  </w:num>
  <w:num w:numId="27" w16cid:durableId="119879853">
    <w:abstractNumId w:val="14"/>
  </w:num>
  <w:num w:numId="28" w16cid:durableId="375130886">
    <w:abstractNumId w:val="24"/>
  </w:num>
  <w:num w:numId="29" w16cid:durableId="381445059">
    <w:abstractNumId w:val="27"/>
  </w:num>
  <w:num w:numId="30" w16cid:durableId="2003196174">
    <w:abstractNumId w:val="20"/>
  </w:num>
  <w:num w:numId="31" w16cid:durableId="886913614">
    <w:abstractNumId w:val="19"/>
  </w:num>
  <w:num w:numId="32" w16cid:durableId="48724925">
    <w:abstractNumId w:val="30"/>
  </w:num>
  <w:num w:numId="33" w16cid:durableId="1028601228">
    <w:abstractNumId w:val="28"/>
  </w:num>
  <w:num w:numId="34" w16cid:durableId="1275207278">
    <w:abstractNumId w:val="17"/>
  </w:num>
  <w:num w:numId="35" w16cid:durableId="608245496">
    <w:abstractNumId w:val="35"/>
  </w:num>
  <w:num w:numId="36" w16cid:durableId="381178554">
    <w:abstractNumId w:val="25"/>
  </w:num>
  <w:num w:numId="37" w16cid:durableId="2124416032">
    <w:abstractNumId w:val="38"/>
  </w:num>
  <w:num w:numId="38" w16cid:durableId="1835757643">
    <w:abstractNumId w:val="26"/>
  </w:num>
  <w:num w:numId="39" w16cid:durableId="1310280601">
    <w:abstractNumId w:val="18"/>
  </w:num>
  <w:num w:numId="40" w16cid:durableId="118233645">
    <w:abstractNumId w:val="34"/>
  </w:num>
  <w:num w:numId="41" w16cid:durableId="671296767">
    <w:abstractNumId w:val="29"/>
  </w:num>
  <w:num w:numId="42" w16cid:durableId="1174684462">
    <w:abstractNumId w:val="9"/>
  </w:num>
  <w:num w:numId="43" w16cid:durableId="1515420346">
    <w:abstractNumId w:val="0"/>
  </w:num>
  <w:num w:numId="44" w16cid:durableId="2087459430">
    <w:abstractNumId w:val="32"/>
  </w:num>
  <w:num w:numId="45" w16cid:durableId="1368143600">
    <w:abstractNumId w:val="3"/>
  </w:num>
  <w:num w:numId="46" w16cid:durableId="494366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106"/>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5126"/>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8A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FC1"/>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E82"/>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AB3"/>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48F"/>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484C"/>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5B0"/>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146"/>
    <w:rsid w:val="005E79CF"/>
    <w:rsid w:val="005E7B63"/>
    <w:rsid w:val="005E7C51"/>
    <w:rsid w:val="005F0EBB"/>
    <w:rsid w:val="005F111D"/>
    <w:rsid w:val="005F1C95"/>
    <w:rsid w:val="005F1FA1"/>
    <w:rsid w:val="005F3CF7"/>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8B"/>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855"/>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81E"/>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162"/>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5BE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2E7"/>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8C5"/>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70"/>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623"/>
    <w:rsid w:val="00B64B47"/>
    <w:rsid w:val="00B65338"/>
    <w:rsid w:val="00B6765E"/>
    <w:rsid w:val="00B67DB4"/>
    <w:rsid w:val="00B67F8E"/>
    <w:rsid w:val="00B70F0A"/>
    <w:rsid w:val="00B70F23"/>
    <w:rsid w:val="00B71902"/>
    <w:rsid w:val="00B72163"/>
    <w:rsid w:val="00B72E34"/>
    <w:rsid w:val="00B73662"/>
    <w:rsid w:val="00B7454C"/>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4B1"/>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B7C53"/>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CA8"/>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2E79"/>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5F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3F8F"/>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D05"/>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3910"/>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D97"/>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F64"/>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AB4"/>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310"/>
    <w:rsid w:val="00FE4C6D"/>
    <w:rsid w:val="00FE64D8"/>
    <w:rsid w:val="00FE6578"/>
    <w:rsid w:val="00FE7001"/>
    <w:rsid w:val="00FE7E9C"/>
    <w:rsid w:val="00FF0A6F"/>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1484</TotalTime>
  <Pages>5</Pages>
  <Words>2411</Words>
  <Characters>13745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24</cp:revision>
  <dcterms:created xsi:type="dcterms:W3CDTF">2025-09-24T21:14:00Z</dcterms:created>
  <dcterms:modified xsi:type="dcterms:W3CDTF">2025-09-29T17:21:00Z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